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0A47A5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202</w:t>
            </w:r>
            <w:r w:rsidR="00150889">
              <w:rPr>
                <w:lang w:val="lt-LT"/>
              </w:rPr>
              <w:t>4</w:t>
            </w:r>
            <w:r w:rsidRPr="008D6AD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5B722AC1" w14:textId="4ADC124A" w:rsidR="00F43A53" w:rsidRPr="00F43A53" w:rsidRDefault="008D6ADE" w:rsidP="00F43A53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521C79" w:rsidRPr="0025000A">
        <w:rPr>
          <w:lang w:val="lt-LT"/>
        </w:rPr>
        <w:t xml:space="preserve">teritorijos prie Geležinio Vilko, Lvovo, Žalgirio, Ukmergės, Paribio ir Saltoniškių gatvių detaliojo plano sklypo Nr. </w:t>
      </w:r>
      <w:r w:rsidR="009B7E93" w:rsidRPr="0025000A">
        <w:rPr>
          <w:lang w:val="lt-LT"/>
        </w:rPr>
        <w:t>2</w:t>
      </w:r>
      <w:r w:rsidR="00521C79" w:rsidRPr="0025000A">
        <w:rPr>
          <w:lang w:val="lt-LT"/>
        </w:rPr>
        <w:t xml:space="preserve"> </w:t>
      </w:r>
      <w:r w:rsidR="009B7E93" w:rsidRPr="0025000A">
        <w:rPr>
          <w:lang w:val="lt-LT"/>
        </w:rPr>
        <w:t xml:space="preserve">ir </w:t>
      </w:r>
      <w:r w:rsidR="00EB0074" w:rsidRPr="0025000A">
        <w:rPr>
          <w:lang w:val="lt-LT"/>
        </w:rPr>
        <w:t xml:space="preserve">infrastruktūros teritorijos  koregavimas </w:t>
      </w:r>
      <w:r w:rsidR="00521C79" w:rsidRPr="0025000A">
        <w:rPr>
          <w:lang w:val="lt-LT"/>
        </w:rPr>
        <w:t>žemės sklype</w:t>
      </w:r>
      <w:r w:rsidR="00EB0074" w:rsidRPr="0025000A">
        <w:rPr>
          <w:lang w:val="lt-LT"/>
        </w:rPr>
        <w:t xml:space="preserve"> Ukmergės</w:t>
      </w:r>
      <w:r w:rsidR="00521C79" w:rsidRPr="0025000A">
        <w:rPr>
          <w:lang w:val="lt-LT"/>
        </w:rPr>
        <w:t xml:space="preserve"> g. </w:t>
      </w:r>
      <w:r w:rsidR="00EB0074" w:rsidRPr="0025000A">
        <w:rPr>
          <w:lang w:val="lt-LT"/>
        </w:rPr>
        <w:t>149</w:t>
      </w:r>
      <w:r w:rsidR="00521C79" w:rsidRPr="0025000A">
        <w:rPr>
          <w:lang w:val="lt-LT"/>
        </w:rPr>
        <w:t xml:space="preserve"> </w:t>
      </w:r>
      <w:r w:rsidR="00EB0074" w:rsidRPr="00012D3C">
        <w:rPr>
          <w:lang w:val="lt-LT"/>
        </w:rPr>
        <w:t>(kadastro Nr. 0101/0020:17)</w:t>
      </w:r>
      <w:r w:rsidR="0025000A">
        <w:rPr>
          <w:lang w:val="lt-LT"/>
        </w:rPr>
        <w:t xml:space="preserve"> ir gretimoje teritorijoje</w:t>
      </w:r>
      <w:r w:rsidR="00521C79" w:rsidRPr="00F43A53">
        <w:rPr>
          <w:lang w:val="lt-LT"/>
        </w:rPr>
        <w:t xml:space="preserve"> </w:t>
      </w:r>
    </w:p>
    <w:p w14:paraId="45B28AB0" w14:textId="15CA4154" w:rsidR="008D6ADE" w:rsidRPr="008D6ADE" w:rsidRDefault="008D6ADE" w:rsidP="00D220B8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424FE4" w:rsidRPr="00012D3C">
        <w:rPr>
          <w:bCs/>
          <w:lang w:val="lt-LT"/>
        </w:rPr>
        <w:t>žemės sklypas</w:t>
      </w:r>
      <w:r w:rsidR="00E95C5E" w:rsidRPr="00012D3C">
        <w:rPr>
          <w:bCs/>
          <w:lang w:val="lt-LT"/>
        </w:rPr>
        <w:t xml:space="preserve"> </w:t>
      </w:r>
      <w:r w:rsidR="00950090" w:rsidRPr="00012D3C">
        <w:rPr>
          <w:bCs/>
          <w:lang w:val="lt-LT"/>
        </w:rPr>
        <w:t>Ukmergės</w:t>
      </w:r>
      <w:r w:rsidR="00521C79" w:rsidRPr="00012D3C">
        <w:rPr>
          <w:bCs/>
          <w:lang w:val="lt-LT"/>
        </w:rPr>
        <w:t xml:space="preserve"> g.</w:t>
      </w:r>
      <w:r w:rsidR="00950090" w:rsidRPr="00012D3C">
        <w:rPr>
          <w:bCs/>
          <w:lang w:val="lt-LT"/>
        </w:rPr>
        <w:t xml:space="preserve"> 149</w:t>
      </w:r>
      <w:r w:rsidR="00012D3C" w:rsidRPr="00012D3C">
        <w:rPr>
          <w:bCs/>
          <w:lang w:val="lt-LT"/>
        </w:rPr>
        <w:t xml:space="preserve"> </w:t>
      </w:r>
      <w:r w:rsidR="00012D3C" w:rsidRPr="00012D3C">
        <w:rPr>
          <w:lang w:val="lt-LT"/>
        </w:rPr>
        <w:t>(kadastro Nr. 0101/0020:17)</w:t>
      </w:r>
      <w:r w:rsidR="00521C79" w:rsidRPr="00012D3C">
        <w:rPr>
          <w:bCs/>
          <w:lang w:val="lt-LT"/>
        </w:rPr>
        <w:t xml:space="preserve">  ir gretima valstybinė žemė</w:t>
      </w:r>
      <w:r w:rsidR="00E95C5E" w:rsidRPr="00012D3C">
        <w:rPr>
          <w:bCs/>
          <w:lang w:val="lt-LT"/>
        </w:rPr>
        <w:t>.</w:t>
      </w:r>
    </w:p>
    <w:p w14:paraId="6D7F69C9" w14:textId="0F23C6D8" w:rsidR="008D6ADE" w:rsidRDefault="008D6ADE" w:rsidP="00D220B8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BD325B" w:rsidRPr="00950090">
        <w:rPr>
          <w:bCs/>
          <w:lang w:val="lt-LT"/>
        </w:rPr>
        <w:t>0,</w:t>
      </w:r>
      <w:r w:rsidR="00950090" w:rsidRPr="00950090">
        <w:rPr>
          <w:bCs/>
          <w:lang w:val="lt-LT"/>
        </w:rPr>
        <w:t>2</w:t>
      </w:r>
      <w:r w:rsidR="00521C79" w:rsidRPr="00950090">
        <w:rPr>
          <w:bCs/>
          <w:lang w:val="lt-LT"/>
        </w:rPr>
        <w:t>6</w:t>
      </w:r>
      <w:r w:rsidR="004529EB" w:rsidRPr="00950090">
        <w:rPr>
          <w:bCs/>
          <w:lang w:val="lt-LT"/>
        </w:rPr>
        <w:t xml:space="preserve"> ha.</w:t>
      </w:r>
    </w:p>
    <w:p w14:paraId="4C0A3AC8" w14:textId="47691BC5" w:rsidR="008D6ADE" w:rsidRPr="008D6ADE" w:rsidRDefault="00424FE4" w:rsidP="00D220B8">
      <w:pPr>
        <w:spacing w:after="120"/>
        <w:jc w:val="both"/>
        <w:rPr>
          <w:lang w:val="lt-LT"/>
        </w:rPr>
      </w:pPr>
      <w:r>
        <w:rPr>
          <w:b/>
          <w:lang w:val="lt-LT"/>
        </w:rPr>
        <w:t>4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4571EDF3" w:rsidR="008D6ADE" w:rsidRPr="001B4215" w:rsidRDefault="00424FE4" w:rsidP="00D220B8">
      <w:pPr>
        <w:spacing w:after="120"/>
        <w:jc w:val="both"/>
        <w:rPr>
          <w:bCs/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iniciatorius: </w:t>
      </w:r>
      <w:r w:rsidR="001B4215" w:rsidRPr="00142066">
        <w:rPr>
          <w:bCs/>
          <w:lang w:val="lt-LT"/>
        </w:rPr>
        <w:t>UAB „</w:t>
      </w:r>
      <w:r w:rsidR="00142066" w:rsidRPr="00142066">
        <w:rPr>
          <w:bCs/>
          <w:lang w:val="lt-LT"/>
        </w:rPr>
        <w:t>Gritas</w:t>
      </w:r>
      <w:r w:rsidR="001B4215" w:rsidRPr="00142066">
        <w:rPr>
          <w:bCs/>
          <w:lang w:val="lt-LT"/>
        </w:rPr>
        <w:t>“</w:t>
      </w:r>
      <w:r w:rsidR="004529EB" w:rsidRPr="00142066">
        <w:rPr>
          <w:bCs/>
          <w:lang w:val="lt-LT"/>
        </w:rPr>
        <w:t>.</w:t>
      </w:r>
    </w:p>
    <w:p w14:paraId="5B23F446" w14:textId="7C8FEEF1" w:rsidR="008D6ADE" w:rsidRPr="008D6ADE" w:rsidRDefault="00424FE4" w:rsidP="00D220B8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28DC7B30" w:rsidR="008D6ADE" w:rsidRPr="004529EB" w:rsidRDefault="00424FE4" w:rsidP="00D220B8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Planavimo pagrindas:</w:t>
      </w:r>
      <w:r w:rsidR="004529EB" w:rsidRPr="00775596">
        <w:rPr>
          <w:lang w:val="es-ES"/>
        </w:rPr>
        <w:t xml:space="preserve"> </w:t>
      </w:r>
      <w:r w:rsidR="001B4215" w:rsidRPr="00775596">
        <w:rPr>
          <w:lang w:val="es-ES"/>
        </w:rPr>
        <w:t>planavimo i</w:t>
      </w:r>
      <w:r w:rsidR="004529EB" w:rsidRPr="004529EB">
        <w:rPr>
          <w:bCs/>
          <w:lang w:val="lt-LT"/>
        </w:rPr>
        <w:t>niciatori</w:t>
      </w:r>
      <w:r w:rsidR="00D220B8">
        <w:rPr>
          <w:bCs/>
          <w:lang w:val="lt-LT"/>
        </w:rPr>
        <w:t>a</w:t>
      </w:r>
      <w:r w:rsidR="004529EB" w:rsidRPr="004529EB">
        <w:rPr>
          <w:bCs/>
          <w:lang w:val="lt-LT"/>
        </w:rPr>
        <w:t>us</w:t>
      </w:r>
      <w:r w:rsidR="004529EB">
        <w:rPr>
          <w:bCs/>
          <w:lang w:val="lt-LT"/>
        </w:rPr>
        <w:t xml:space="preserve"> </w:t>
      </w:r>
      <w:r w:rsidR="001B4215">
        <w:rPr>
          <w:bCs/>
          <w:lang w:val="lt-LT"/>
        </w:rPr>
        <w:t xml:space="preserve">atstovo </w:t>
      </w:r>
      <w:r w:rsidR="00BD325B">
        <w:rPr>
          <w:bCs/>
          <w:lang w:val="lt-LT"/>
        </w:rPr>
        <w:t>prašymas</w:t>
      </w:r>
      <w:r w:rsidR="004529EB">
        <w:rPr>
          <w:bCs/>
          <w:lang w:val="lt-LT"/>
        </w:rPr>
        <w:t>.</w:t>
      </w:r>
    </w:p>
    <w:p w14:paraId="798CE6E7" w14:textId="77777777" w:rsidR="00D02380" w:rsidRDefault="00424FE4" w:rsidP="00D02380">
      <w:pPr>
        <w:pStyle w:val="Pagrindiniotekstotrauka"/>
        <w:ind w:left="0"/>
        <w:jc w:val="both"/>
        <w:rPr>
          <w:lang w:val="lt-LT"/>
        </w:rPr>
      </w:pPr>
      <w:r w:rsidRPr="002A3052">
        <w:rPr>
          <w:b/>
          <w:lang w:val="lt-LT"/>
        </w:rPr>
        <w:t>8</w:t>
      </w:r>
      <w:r w:rsidR="008D6ADE" w:rsidRPr="002A3052">
        <w:rPr>
          <w:b/>
          <w:lang w:val="lt-LT"/>
        </w:rPr>
        <w:t xml:space="preserve">. Planavimo tikslai ir </w:t>
      </w:r>
      <w:r w:rsidR="00053487" w:rsidRPr="002A3052">
        <w:rPr>
          <w:b/>
          <w:lang w:val="lt-LT"/>
        </w:rPr>
        <w:t xml:space="preserve">detaliojo plano </w:t>
      </w:r>
      <w:r w:rsidR="008D6ADE" w:rsidRPr="002A3052">
        <w:rPr>
          <w:b/>
          <w:lang w:val="lt-LT"/>
        </w:rPr>
        <w:t>uždaviniai:</w:t>
      </w:r>
      <w:r w:rsidR="00F43A53" w:rsidRPr="002A3052">
        <w:rPr>
          <w:lang w:val="lt-LT"/>
        </w:rPr>
        <w:t xml:space="preserve"> </w:t>
      </w:r>
      <w:r w:rsidR="00D02380" w:rsidRPr="0027721A">
        <w:rPr>
          <w:lang w:val="lt-LT"/>
        </w:rPr>
        <w:t xml:space="preserve">nustatyti gatvės raudonąsias linijas, pertvarkyti žemės sklypą Ukmergės g. 149, </w:t>
      </w:r>
      <w:r w:rsidR="00D02380">
        <w:rPr>
          <w:lang w:val="lt-LT"/>
        </w:rPr>
        <w:t xml:space="preserve">laisvą valstybinę žemę suformuoti sklypais arba </w:t>
      </w:r>
      <w:r w:rsidR="00D02380" w:rsidRPr="0027721A">
        <w:rPr>
          <w:lang w:val="lt-LT"/>
        </w:rPr>
        <w:t>nustatyti žemės sklypų formavimo ir pertvarkymo principus</w:t>
      </w:r>
      <w:r w:rsidR="00D02380">
        <w:rPr>
          <w:lang w:val="lt-LT"/>
        </w:rPr>
        <w:t>, laisvą įsiterpusią valstybinę</w:t>
      </w:r>
      <w:r w:rsidR="00D02380" w:rsidRPr="0027721A">
        <w:rPr>
          <w:lang w:val="lt-LT"/>
        </w:rPr>
        <w:t xml:space="preserve"> žem</w:t>
      </w:r>
      <w:r w:rsidR="00D02380">
        <w:rPr>
          <w:lang w:val="lt-LT"/>
        </w:rPr>
        <w:t>ę pagal galimybę formuoti</w:t>
      </w:r>
      <w:r w:rsidR="00D02380" w:rsidRPr="0027721A">
        <w:rPr>
          <w:lang w:val="lt-LT"/>
        </w:rPr>
        <w:t xml:space="preserve"> sklyp</w:t>
      </w:r>
      <w:r w:rsidR="00D02380">
        <w:rPr>
          <w:lang w:val="lt-LT"/>
        </w:rPr>
        <w:t>ais</w:t>
      </w:r>
      <w:r w:rsidR="00D02380" w:rsidRPr="0027721A">
        <w:rPr>
          <w:lang w:val="lt-LT"/>
        </w:rPr>
        <w:t xml:space="preserve"> bei</w:t>
      </w:r>
      <w:r w:rsidR="00D02380">
        <w:rPr>
          <w:lang w:val="lt-LT"/>
        </w:rPr>
        <w:t xml:space="preserve"> numatyti</w:t>
      </w:r>
      <w:r w:rsidR="00D02380" w:rsidRPr="0027721A">
        <w:rPr>
          <w:lang w:val="lt-LT"/>
        </w:rPr>
        <w:t xml:space="preserve"> sujungimą</w:t>
      </w:r>
      <w:r w:rsidR="00D02380">
        <w:rPr>
          <w:lang w:val="lt-LT"/>
        </w:rPr>
        <w:t xml:space="preserve"> su į planuojamą teritoriją patenkančiais sklypais,</w:t>
      </w:r>
      <w:r w:rsidR="00D02380" w:rsidRPr="0027721A">
        <w:rPr>
          <w:lang w:val="lt-LT"/>
        </w:rPr>
        <w:t xml:space="preserve"> </w:t>
      </w:r>
      <w:r w:rsidR="00D02380">
        <w:rPr>
          <w:lang w:val="lt-LT"/>
        </w:rPr>
        <w:t>nustatyti</w:t>
      </w:r>
      <w:r w:rsidR="00D02380" w:rsidRPr="0027721A">
        <w:rPr>
          <w:lang w:val="lt-LT"/>
        </w:rPr>
        <w:t xml:space="preserve"> žemės sklyp</w:t>
      </w:r>
      <w:r w:rsidR="00D02380">
        <w:rPr>
          <w:lang w:val="lt-LT"/>
        </w:rPr>
        <w:t>ų</w:t>
      </w:r>
      <w:r w:rsidR="00D02380" w:rsidRPr="0027721A">
        <w:rPr>
          <w:lang w:val="lt-LT"/>
        </w:rPr>
        <w:t xml:space="preserve"> naudojimo būdus, privalomuosius ir papildomus teritorijos naudojimo reglamentus vadovaujantis Vilniaus miesto savivaldybės teritorijos bendrojo plano sprendiniais.</w:t>
      </w:r>
    </w:p>
    <w:p w14:paraId="7F51B50C" w14:textId="0B7DF0D6" w:rsidR="002A3052" w:rsidRPr="00775596" w:rsidRDefault="00424FE4" w:rsidP="00D02380">
      <w:pPr>
        <w:pStyle w:val="Pagrindiniotekstotrauka"/>
        <w:ind w:left="0"/>
        <w:jc w:val="both"/>
        <w:rPr>
          <w:bCs/>
          <w:highlight w:val="yellow"/>
        </w:rPr>
      </w:pPr>
      <w:r w:rsidRPr="00D02380">
        <w:rPr>
          <w:b/>
          <w:lang w:val="lt-LT"/>
        </w:rPr>
        <w:t>9</w:t>
      </w:r>
      <w:r w:rsidR="008D6ADE" w:rsidRPr="00D02380">
        <w:rPr>
          <w:b/>
          <w:lang w:val="lt-LT"/>
        </w:rPr>
        <w:t xml:space="preserve">. Papildomi planavimo uždaviniai: </w:t>
      </w:r>
      <w:bookmarkStart w:id="0" w:name="_Hlk103935377"/>
      <w:r w:rsidR="00CB20F0" w:rsidRPr="00D02380">
        <w:rPr>
          <w:bCs/>
          <w:lang w:val="lt-LT"/>
        </w:rPr>
        <w:t>numaty</w:t>
      </w:r>
      <w:r w:rsidR="00CB20F0" w:rsidRPr="00D02380">
        <w:rPr>
          <w:lang w:val="lt-LT"/>
        </w:rPr>
        <w:t>ti funkcinius bei kompozicinius ryšius su gretimomis teritorijomis.</w:t>
      </w:r>
      <w:bookmarkStart w:id="1" w:name="part_a3bbcd0a831e46418a7e63ab7189af5e"/>
      <w:bookmarkStart w:id="2" w:name="part_e9578a26b48b4cf6b26fc211ca8866bd"/>
      <w:bookmarkEnd w:id="1"/>
      <w:bookmarkEnd w:id="2"/>
      <w:r w:rsidR="00CB20F0" w:rsidRPr="00D02380">
        <w:rPr>
          <w:lang w:val="lt-LT"/>
        </w:rPr>
        <w:t xml:space="preserve"> </w:t>
      </w:r>
      <w:r w:rsidR="00CB20F0" w:rsidRPr="0044598D">
        <w:rPr>
          <w:lang w:val="lt-LT"/>
        </w:rPr>
        <w:t>Numatyti pėsčiųjų, dviračių takų ryšių sistemą</w:t>
      </w:r>
      <w:r w:rsidR="00462BFC" w:rsidRPr="0044598D">
        <w:rPr>
          <w:lang w:val="lt-LT"/>
        </w:rPr>
        <w:t xml:space="preserve"> ir (ar) </w:t>
      </w:r>
      <w:r w:rsidR="00CB20F0" w:rsidRPr="0044598D">
        <w:rPr>
          <w:lang w:val="lt-LT"/>
        </w:rPr>
        <w:t xml:space="preserve">kitas susisiekimo komunikacijas ir joms funkcionuoti reikalingų servitutų poreikį. </w:t>
      </w:r>
      <w:r w:rsidR="00CB20F0" w:rsidRPr="0044598D">
        <w:rPr>
          <w:bCs/>
          <w:lang w:val="es-ES"/>
        </w:rPr>
        <w:t xml:space="preserve">Nustatyti gatvių raudonųjų linijų ribas ir </w:t>
      </w:r>
      <w:r w:rsidR="00462BFC" w:rsidRPr="0044598D">
        <w:rPr>
          <w:bCs/>
          <w:lang w:val="es-ES"/>
        </w:rPr>
        <w:t xml:space="preserve">(ar) </w:t>
      </w:r>
      <w:r w:rsidR="00CB20F0" w:rsidRPr="0044598D">
        <w:rPr>
          <w:bCs/>
          <w:lang w:val="es-ES"/>
        </w:rPr>
        <w:t>viešo intereso teritorijų poreikius.</w:t>
      </w:r>
      <w:bookmarkStart w:id="3" w:name="part_e0534358add34f72b917020016ad2d63"/>
      <w:bookmarkStart w:id="4" w:name="part_40d05c3bb07444dc8c06e03571bfa59b"/>
      <w:bookmarkEnd w:id="3"/>
      <w:bookmarkEnd w:id="4"/>
      <w:r w:rsidR="00CB20F0" w:rsidRPr="0044598D">
        <w:rPr>
          <w:bCs/>
          <w:lang w:val="es-ES"/>
        </w:rPr>
        <w:t xml:space="preserve"> </w:t>
      </w:r>
      <w:r w:rsidR="00CB20F0" w:rsidRPr="00B7074A">
        <w:t xml:space="preserve">Nurodyti urbanistinių struktūrų, urbanistinių erdvių formavimo reikalavimus. </w:t>
      </w:r>
      <w:r w:rsidR="00CB20F0" w:rsidRPr="00B7074A">
        <w:rPr>
          <w:bCs/>
        </w:rPr>
        <w:t>Formuoti darnią urbanistinę struktūrą, sprendinius numatyti įvertinus su planuojama teritorija besiribojanči</w:t>
      </w:r>
      <w:r w:rsidR="00462BFC" w:rsidRPr="00B7074A">
        <w:rPr>
          <w:bCs/>
        </w:rPr>
        <w:t xml:space="preserve">as ar artimas teritorijas, jų </w:t>
      </w:r>
      <w:r w:rsidR="00CB20F0" w:rsidRPr="00B7074A">
        <w:rPr>
          <w:bCs/>
        </w:rPr>
        <w:t>parengtus ir rengiamus detaliuosius planus</w:t>
      </w:r>
      <w:r w:rsidR="00B7074A" w:rsidRPr="00B7074A">
        <w:rPr>
          <w:bCs/>
        </w:rPr>
        <w:t>.</w:t>
      </w:r>
    </w:p>
    <w:p w14:paraId="14D96029" w14:textId="3813573D" w:rsidR="00CB20F0" w:rsidRPr="00CB20F0" w:rsidRDefault="00CB20F0" w:rsidP="00CB20F0">
      <w:pPr>
        <w:pStyle w:val="Default"/>
        <w:spacing w:after="120"/>
        <w:jc w:val="both"/>
      </w:pPr>
      <w:r w:rsidRPr="00B7074A">
        <w:rPr>
          <w:bCs/>
        </w:rPr>
        <w:t>P</w:t>
      </w:r>
      <w:r w:rsidRPr="00B7074A">
        <w:t>rireikus, nurodyti nustatytas ir (ar) nustatyti konkrečias Specialiųjų žemės naudojimo sąlygų įstatyme nurodytas teritorijas, kuriose taikomos specialiosios žemės naudojimo sąlygos</w:t>
      </w:r>
      <w:r w:rsidR="002A3052" w:rsidRPr="00B7074A">
        <w:t>, nustatyti inžinerinės infrastruktūros sprendinius</w:t>
      </w:r>
      <w:r w:rsidRPr="00B7074A">
        <w:t>.</w:t>
      </w:r>
      <w:r>
        <w:t xml:space="preserve"> </w:t>
      </w:r>
      <w:bookmarkStart w:id="5" w:name="part_70ecc6e4355a43d2b67e7ac15abfe0aa"/>
      <w:bookmarkStart w:id="6" w:name="part_a240eeca34e14590992bfd86127f380c"/>
      <w:bookmarkStart w:id="7" w:name="part_2e3cb31a39bd4abe864628bf14fdda04"/>
      <w:bookmarkStart w:id="8" w:name="part_a4e18be423504991aca2710506bda510"/>
      <w:bookmarkEnd w:id="5"/>
      <w:bookmarkEnd w:id="6"/>
      <w:bookmarkEnd w:id="7"/>
      <w:bookmarkEnd w:id="8"/>
    </w:p>
    <w:p w14:paraId="4C2DE58F" w14:textId="77777777" w:rsidR="00B55E07" w:rsidRDefault="008D6ADE" w:rsidP="00204882">
      <w:pPr>
        <w:pStyle w:val="Default"/>
        <w:spacing w:after="120"/>
        <w:jc w:val="both"/>
      </w:pPr>
      <w:bookmarkStart w:id="9" w:name="_Hlk152188031"/>
      <w:bookmarkEnd w:id="0"/>
      <w:r w:rsidRPr="008D6ADE">
        <w:rPr>
          <w:b/>
        </w:rPr>
        <w:t>1</w:t>
      </w:r>
      <w:r w:rsidR="00424FE4">
        <w:rPr>
          <w:b/>
        </w:rPr>
        <w:t>0</w:t>
      </w:r>
      <w:r w:rsidRPr="008D6ADE">
        <w:rPr>
          <w:b/>
        </w:rPr>
        <w:t>. Papildomi reglamentai</w:t>
      </w:r>
      <w:bookmarkStart w:id="10" w:name="_Hlk103935877"/>
      <w:r w:rsidR="00DA77D0">
        <w:rPr>
          <w:b/>
        </w:rPr>
        <w:t>:</w:t>
      </w:r>
      <w:r w:rsidR="00FF2CE9" w:rsidRPr="00FF2CE9">
        <w:rPr>
          <w:b/>
        </w:rPr>
        <w:t xml:space="preserve"> </w:t>
      </w:r>
      <w:bookmarkStart w:id="11" w:name="part_a8d2f2608ab6404991e8c94fea3e76e5"/>
      <w:bookmarkStart w:id="12" w:name="_Hlk152188007"/>
      <w:bookmarkEnd w:id="9"/>
      <w:bookmarkEnd w:id="10"/>
      <w:bookmarkEnd w:id="11"/>
      <w:r w:rsidR="00B55E07">
        <w:t>nustatyti gatvės raudonąsias linijas, laisvą valstybinę žemę suformuoti sklypais arba nustatyti žemės sklypų formavimo ir pertvarkymo principus, pertvarkyti žemės sklypą Ukmergės g. 149 (kadastro Nr. 0101/0020:17), esant galimybei, laisvą įsiterpusią valstybinę žemę sujungti su į planuojamą teritoriją patenkančiais sklypais, nustatyti žemės sklypų naudojimo būdus, privalomuosius ir papildomus teritorijos naudojimo reglamentus vadovaujantis Vilniaus miesto savivaldybės teritorijos bendrojo plano sprendiniais.</w:t>
      </w:r>
    </w:p>
    <w:p w14:paraId="6A203477" w14:textId="1F604B1A" w:rsidR="00204882" w:rsidRDefault="008D6ADE" w:rsidP="00204882">
      <w:pPr>
        <w:pStyle w:val="Default"/>
        <w:spacing w:after="120"/>
        <w:jc w:val="both"/>
        <w:rPr>
          <w:bCs/>
          <w:iCs/>
        </w:rPr>
      </w:pPr>
      <w:r w:rsidRPr="008D6ADE">
        <w:rPr>
          <w:b/>
        </w:rPr>
        <w:t>1</w:t>
      </w:r>
      <w:r w:rsidR="00424FE4">
        <w:rPr>
          <w:b/>
        </w:rPr>
        <w:t>1</w:t>
      </w:r>
      <w:r w:rsidRPr="008D6ADE">
        <w:rPr>
          <w:b/>
        </w:rPr>
        <w:t>. Tyrimai ir galimybių studijos:</w:t>
      </w:r>
      <w:r w:rsidRPr="008D6ADE">
        <w:t xml:space="preserve"> </w:t>
      </w:r>
      <w:r w:rsidR="00273C03" w:rsidRPr="000C0FE8">
        <w:t xml:space="preserve">atlikti </w:t>
      </w:r>
      <w:r w:rsidR="00204882" w:rsidRPr="000C0FE8">
        <w:rPr>
          <w:bCs/>
          <w:iCs/>
        </w:rPr>
        <w:t xml:space="preserve">kraštovaizdžio ir (ar) erdvinės struktūros vertinimą, atsižvelgiant planuojamą teritoriją ir jos gretimybes </w:t>
      </w:r>
      <w:r w:rsidR="00273C03" w:rsidRPr="000C0FE8">
        <w:rPr>
          <w:bCs/>
          <w:iCs/>
        </w:rPr>
        <w:t>p</w:t>
      </w:r>
      <w:r w:rsidR="00DA77D0" w:rsidRPr="000C0FE8">
        <w:rPr>
          <w:shd w:val="clear" w:color="auto" w:fill="FFFFFF"/>
        </w:rPr>
        <w:t>arengti planuojamos ir aplinkinės teritorijos gamtinės</w:t>
      </w:r>
      <w:r w:rsidR="001B4215" w:rsidRPr="000C0FE8">
        <w:rPr>
          <w:shd w:val="clear" w:color="auto" w:fill="FFFFFF"/>
        </w:rPr>
        <w:t xml:space="preserve">, </w:t>
      </w:r>
      <w:r w:rsidR="00DA77D0" w:rsidRPr="000C0FE8">
        <w:rPr>
          <w:shd w:val="clear" w:color="auto" w:fill="FFFFFF"/>
        </w:rPr>
        <w:t>urbanistinės aplinkos analizę</w:t>
      </w:r>
      <w:r w:rsidR="00DA77D0" w:rsidRPr="000C0FE8">
        <w:t xml:space="preserve">. </w:t>
      </w:r>
      <w:r w:rsidR="00D220B8" w:rsidRPr="000C0FE8">
        <w:rPr>
          <w:bCs/>
          <w:iCs/>
        </w:rPr>
        <w:t xml:space="preserve">Parengti </w:t>
      </w:r>
      <w:r w:rsidR="00D220B8" w:rsidRPr="000C0FE8">
        <w:rPr>
          <w:shd w:val="clear" w:color="auto" w:fill="FFFFFF"/>
        </w:rPr>
        <w:t>medžių inventorizaciją ir arboristinį vertinimą.</w:t>
      </w:r>
      <w:r w:rsidR="00D220B8" w:rsidRPr="000C0FE8">
        <w:t xml:space="preserve"> </w:t>
      </w:r>
      <w:r w:rsidR="00424FE4" w:rsidRPr="000C0FE8">
        <w:t>V</w:t>
      </w:r>
      <w:r w:rsidR="00FF2CE9" w:rsidRPr="000C0FE8">
        <w:t xml:space="preserve">ertinti </w:t>
      </w:r>
      <w:r w:rsidR="00424FE4" w:rsidRPr="000C0FE8">
        <w:t>k</w:t>
      </w:r>
      <w:r w:rsidR="00FF2CE9" w:rsidRPr="000C0FE8">
        <w:t>ontekstą</w:t>
      </w:r>
      <w:r w:rsidR="00424FE4" w:rsidRPr="000C0FE8">
        <w:t xml:space="preserve">, </w:t>
      </w:r>
      <w:r w:rsidR="00FF2CE9" w:rsidRPr="000C0FE8">
        <w:t xml:space="preserve">atlikti planuojamo užstatymo vizualinių ryšių su gretimomis teritorijomis ir artimiausia aplinka analizę, vertinant planuojamo užstatymo </w:t>
      </w:r>
      <w:r w:rsidR="00DA77D0" w:rsidRPr="000C0FE8">
        <w:t xml:space="preserve">paskirties bei teritorijos </w:t>
      </w:r>
      <w:r w:rsidR="00FF2CE9" w:rsidRPr="000C0FE8">
        <w:t>morfotipo įtaką aplinkinei teritorijai</w:t>
      </w:r>
      <w:r w:rsidR="00424FE4" w:rsidRPr="000C0FE8">
        <w:t>, p</w:t>
      </w:r>
      <w:r w:rsidR="00FF2CE9" w:rsidRPr="000C0FE8">
        <w:t xml:space="preserve">ateikti perspektyvas nuo gatvių, atskleidžiant ir įvertinant numatomo tūrio </w:t>
      </w:r>
      <w:r w:rsidR="00FF2CE9" w:rsidRPr="000C0FE8">
        <w:lastRenderedPageBreak/>
        <w:t>santykį su aplinkine teritorij</w:t>
      </w:r>
      <w:r w:rsidR="00424FE4" w:rsidRPr="000C0FE8">
        <w:t>a,</w:t>
      </w:r>
      <w:r w:rsidR="00FF2CE9" w:rsidRPr="000C0FE8">
        <w:t xml:space="preserve"> pateikti </w:t>
      </w:r>
      <w:r w:rsidR="00424FE4" w:rsidRPr="000C0FE8">
        <w:t xml:space="preserve">užstatymo </w:t>
      </w:r>
      <w:r w:rsidR="00D220B8" w:rsidRPr="000C0FE8">
        <w:t>ir</w:t>
      </w:r>
      <w:r w:rsidR="00424FE4" w:rsidRPr="000C0FE8">
        <w:t xml:space="preserve"> gretimybių</w:t>
      </w:r>
      <w:r w:rsidR="00D220B8" w:rsidRPr="000C0FE8">
        <w:t xml:space="preserve"> </w:t>
      </w:r>
      <w:r w:rsidR="00424FE4" w:rsidRPr="000C0FE8">
        <w:t>viziją</w:t>
      </w:r>
      <w:r w:rsidR="00D220B8" w:rsidRPr="000C0FE8">
        <w:t>.</w:t>
      </w:r>
      <w:r w:rsidR="00204882" w:rsidRPr="000C0FE8">
        <w:rPr>
          <w:bCs/>
          <w:iCs/>
        </w:rPr>
        <w:t xml:space="preserve"> </w:t>
      </w:r>
      <w:r w:rsidR="00273C03" w:rsidRPr="000C0FE8">
        <w:rPr>
          <w:bCs/>
          <w:iCs/>
        </w:rPr>
        <w:t>Vykdyti kitų institucijų planavimo sąlygų reikalavimus.</w:t>
      </w:r>
    </w:p>
    <w:bookmarkEnd w:id="12"/>
    <w:p w14:paraId="2404D566" w14:textId="401B4AFB" w:rsidR="008D6ADE" w:rsidRPr="00DA77D0" w:rsidRDefault="008D6ADE" w:rsidP="00204882">
      <w:pPr>
        <w:spacing w:after="120"/>
        <w:jc w:val="both"/>
        <w:rPr>
          <w:bCs/>
          <w:lang w:val="lt-LT"/>
        </w:rPr>
      </w:pPr>
      <w:r w:rsidRPr="00DA77D0">
        <w:rPr>
          <w:b/>
          <w:bCs/>
          <w:lang w:val="lt-LT"/>
        </w:rPr>
        <w:t>1</w:t>
      </w:r>
      <w:r w:rsidR="00424FE4">
        <w:rPr>
          <w:b/>
          <w:bCs/>
          <w:lang w:val="lt-LT"/>
        </w:rPr>
        <w:t>2</w:t>
      </w:r>
      <w:r w:rsidRPr="00DA77D0">
        <w:rPr>
          <w:b/>
          <w:bCs/>
          <w:lang w:val="lt-LT"/>
        </w:rPr>
        <w:t xml:space="preserve">. SPAV reikalingumas: </w:t>
      </w:r>
      <w:r w:rsidR="00424FE4" w:rsidRPr="000C0FE8">
        <w:rPr>
          <w:lang w:val="lt-LT"/>
        </w:rPr>
        <w:t>pagal institucijų planavimo sąlygas arba teisės aktų nustatyta tvarka</w:t>
      </w:r>
      <w:r w:rsidR="009B1714" w:rsidRPr="000C0FE8">
        <w:rPr>
          <w:lang w:val="lt-LT"/>
        </w:rPr>
        <w:t>.</w:t>
      </w:r>
    </w:p>
    <w:p w14:paraId="687B7B33" w14:textId="2B7248F9" w:rsidR="008D6ADE" w:rsidRPr="00DA77D0" w:rsidRDefault="008D6ADE" w:rsidP="00CB20F0">
      <w:pPr>
        <w:spacing w:after="120"/>
        <w:jc w:val="both"/>
        <w:rPr>
          <w:lang w:val="lt-LT" w:eastAsia="lt-LT"/>
        </w:rPr>
      </w:pPr>
      <w:r w:rsidRPr="00DA77D0">
        <w:rPr>
          <w:b/>
          <w:lang w:val="lt-LT" w:eastAsia="lt-LT"/>
        </w:rPr>
        <w:t>1</w:t>
      </w:r>
      <w:r w:rsidR="00424FE4">
        <w:rPr>
          <w:b/>
          <w:lang w:val="lt-LT" w:eastAsia="lt-LT"/>
        </w:rPr>
        <w:t>3</w:t>
      </w:r>
      <w:r w:rsidRPr="00DA77D0">
        <w:rPr>
          <w:b/>
          <w:lang w:val="lt-LT" w:eastAsia="lt-LT"/>
        </w:rPr>
        <w:t>.</w:t>
      </w:r>
      <w:r w:rsidRPr="00DA77D0">
        <w:rPr>
          <w:lang w:val="lt-LT" w:eastAsia="lt-LT"/>
        </w:rPr>
        <w:t xml:space="preserve"> </w:t>
      </w:r>
      <w:r w:rsidRPr="00DA77D0">
        <w:rPr>
          <w:b/>
          <w:lang w:val="lt-LT" w:eastAsia="lt-LT"/>
        </w:rPr>
        <w:t xml:space="preserve">Detaliojo planavimo etapai: </w:t>
      </w:r>
      <w:r w:rsidRPr="00DA77D0">
        <w:rPr>
          <w:lang w:val="lt-LT" w:eastAsia="lt-LT"/>
        </w:rPr>
        <w:t xml:space="preserve">parengiamasis, rengimo ir baigiamasis etapai. </w:t>
      </w:r>
    </w:p>
    <w:p w14:paraId="2034E0F7" w14:textId="21170ECD" w:rsidR="00ED7AF6" w:rsidRPr="00DA77D0" w:rsidRDefault="00ED7AF6" w:rsidP="00CB20F0">
      <w:pPr>
        <w:spacing w:after="120"/>
        <w:jc w:val="both"/>
        <w:rPr>
          <w:lang w:val="lt-LT" w:eastAsia="lt-LT"/>
        </w:rPr>
      </w:pPr>
      <w:r w:rsidRPr="00DA77D0">
        <w:rPr>
          <w:b/>
          <w:bCs/>
          <w:lang w:val="lt-LT" w:eastAsia="lt-LT"/>
        </w:rPr>
        <w:t>1</w:t>
      </w:r>
      <w:r w:rsidR="00424FE4">
        <w:rPr>
          <w:b/>
          <w:bCs/>
          <w:lang w:val="lt-LT" w:eastAsia="lt-LT"/>
        </w:rPr>
        <w:t>4</w:t>
      </w:r>
      <w:r w:rsidRPr="00DA77D0">
        <w:rPr>
          <w:b/>
          <w:bCs/>
          <w:lang w:val="lt-LT" w:eastAsia="lt-LT"/>
        </w:rPr>
        <w:t>. Detaliojo plano koncepcijos rengimas:</w:t>
      </w:r>
      <w:r w:rsidRPr="00DA77D0">
        <w:rPr>
          <w:lang w:val="lt-LT" w:eastAsia="lt-LT"/>
        </w:rPr>
        <w:t xml:space="preserve"> </w:t>
      </w:r>
      <w:r w:rsidR="00424FE4">
        <w:rPr>
          <w:lang w:val="lt-LT" w:eastAsia="lt-LT"/>
        </w:rPr>
        <w:t>ne</w:t>
      </w:r>
      <w:r w:rsidRPr="00DA77D0">
        <w:rPr>
          <w:lang w:val="lt-LT" w:eastAsia="lt-LT"/>
        </w:rPr>
        <w:t>rengiama.</w:t>
      </w:r>
    </w:p>
    <w:p w14:paraId="7822315B" w14:textId="63569EC0" w:rsidR="008D6ADE" w:rsidRPr="00DA77D0" w:rsidRDefault="008D6ADE" w:rsidP="00CB20F0">
      <w:pPr>
        <w:spacing w:after="120"/>
        <w:jc w:val="both"/>
        <w:rPr>
          <w:bCs/>
          <w:lang w:val="lt-LT"/>
        </w:rPr>
      </w:pPr>
      <w:r w:rsidRPr="00DA77D0">
        <w:rPr>
          <w:b/>
          <w:bCs/>
          <w:lang w:val="lt-LT"/>
        </w:rPr>
        <w:t>1</w:t>
      </w:r>
      <w:r w:rsidR="00424FE4">
        <w:rPr>
          <w:b/>
          <w:bCs/>
          <w:lang w:val="lt-LT"/>
        </w:rPr>
        <w:t>5</w:t>
      </w:r>
      <w:r w:rsidRPr="00DA77D0">
        <w:rPr>
          <w:b/>
          <w:bCs/>
          <w:lang w:val="lt-LT"/>
        </w:rPr>
        <w:t>. Atviras konkursas geriausiai urbanistinei idėjai atrinkti:</w:t>
      </w:r>
      <w:r w:rsidRPr="00DA77D0">
        <w:rPr>
          <w:bCs/>
          <w:lang w:val="lt-LT"/>
        </w:rPr>
        <w:t xml:space="preserve"> nereikalingas.</w:t>
      </w:r>
    </w:p>
    <w:p w14:paraId="5BB6AD0F" w14:textId="77777777" w:rsidR="008D25C6" w:rsidRDefault="008D6ADE" w:rsidP="008D25C6">
      <w:pPr>
        <w:spacing w:after="120"/>
        <w:jc w:val="both"/>
        <w:rPr>
          <w:b/>
          <w:lang w:val="lt-LT"/>
        </w:rPr>
      </w:pPr>
      <w:r w:rsidRPr="00DA77D0">
        <w:rPr>
          <w:b/>
          <w:bCs/>
          <w:lang w:val="lt-LT"/>
        </w:rPr>
        <w:t>1</w:t>
      </w:r>
      <w:r w:rsidR="00424FE4">
        <w:rPr>
          <w:b/>
          <w:bCs/>
          <w:lang w:val="lt-LT"/>
        </w:rPr>
        <w:t>6</w:t>
      </w:r>
      <w:r w:rsidRPr="00DA77D0">
        <w:rPr>
          <w:b/>
          <w:bCs/>
          <w:lang w:val="lt-LT"/>
        </w:rPr>
        <w:t xml:space="preserve">. Sprendinių nepriklausomas ekspertinis vertinimas: </w:t>
      </w:r>
      <w:r w:rsidRPr="00DA77D0">
        <w:rPr>
          <w:bCs/>
          <w:lang w:val="lt-LT"/>
        </w:rPr>
        <w:t>nereikalingas.</w:t>
      </w:r>
      <w:r w:rsidR="008D25C6" w:rsidRPr="008D25C6">
        <w:rPr>
          <w:b/>
          <w:lang w:val="lt-LT"/>
        </w:rPr>
        <w:t xml:space="preserve"> </w:t>
      </w:r>
    </w:p>
    <w:p w14:paraId="53D4AB3D" w14:textId="6A88104C" w:rsidR="008D25C6" w:rsidRPr="00204882" w:rsidRDefault="008D25C6" w:rsidP="008D25C6">
      <w:pPr>
        <w:spacing w:after="120"/>
        <w:jc w:val="both"/>
        <w:rPr>
          <w:bCs/>
          <w:iCs/>
          <w:lang w:val="lt-LT"/>
        </w:rPr>
      </w:pPr>
      <w:r>
        <w:rPr>
          <w:b/>
          <w:lang w:val="lt-LT"/>
        </w:rPr>
        <w:t>17</w:t>
      </w:r>
      <w:r w:rsidRPr="008D25C6">
        <w:rPr>
          <w:b/>
          <w:lang w:val="lt-LT"/>
        </w:rPr>
        <w:t xml:space="preserve">. Suplanuotų urbanistinių struktūrų vizualizacijos 3D formatu ir maketo parengimas: </w:t>
      </w:r>
      <w:r>
        <w:rPr>
          <w:bCs/>
          <w:iCs/>
          <w:lang w:val="lt-LT"/>
        </w:rPr>
        <w:t>R</w:t>
      </w:r>
      <w:r w:rsidRPr="00204882">
        <w:rPr>
          <w:bCs/>
          <w:iCs/>
          <w:lang w:val="lt-LT"/>
        </w:rPr>
        <w:t>engėjas turi pateikti formuojamų urbanistinių struktūrų</w:t>
      </w:r>
      <w:r w:rsidRPr="00204882">
        <w:rPr>
          <w:b/>
          <w:bCs/>
          <w:iCs/>
          <w:lang w:val="lt-LT"/>
        </w:rPr>
        <w:t> </w:t>
      </w:r>
      <w:r w:rsidRPr="00204882">
        <w:rPr>
          <w:bCs/>
          <w:iCs/>
          <w:lang w:val="lt-LT"/>
        </w:rPr>
        <w:t>vizualizaciją 3D formatu, maketą ar kitą papildomą informaciją, reikalingą sprendimui dėl detaliojo plano tvirtinimo priimti, šio plano sprendiniams paaiškinti ir (ar) įgyvendinti.</w:t>
      </w:r>
      <w:r w:rsidRPr="00775596">
        <w:rPr>
          <w:lang w:val="lt-LT"/>
        </w:rPr>
        <w:t xml:space="preserve"> </w:t>
      </w:r>
    </w:p>
    <w:p w14:paraId="0FE7E259" w14:textId="00E621D5" w:rsidR="00ED30E3" w:rsidRPr="00DA77D0" w:rsidRDefault="008D6ADE" w:rsidP="00CB20F0">
      <w:pPr>
        <w:spacing w:after="120"/>
        <w:jc w:val="both"/>
        <w:rPr>
          <w:lang w:val="lt-LT" w:eastAsia="lt-LT"/>
        </w:rPr>
      </w:pPr>
      <w:r w:rsidRPr="00DA77D0">
        <w:rPr>
          <w:b/>
          <w:bCs/>
          <w:lang w:val="lt-LT"/>
        </w:rPr>
        <w:t>1</w:t>
      </w:r>
      <w:r w:rsidR="008D25C6">
        <w:rPr>
          <w:b/>
          <w:bCs/>
          <w:lang w:val="lt-LT"/>
        </w:rPr>
        <w:t>8</w:t>
      </w:r>
      <w:r w:rsidRPr="00DA77D0">
        <w:rPr>
          <w:b/>
          <w:bCs/>
          <w:lang w:val="lt-LT"/>
        </w:rPr>
        <w:t>.</w:t>
      </w:r>
      <w:r w:rsidRPr="00DA77D0">
        <w:rPr>
          <w:bCs/>
          <w:lang w:val="lt-LT"/>
        </w:rPr>
        <w:t xml:space="preserve"> </w:t>
      </w:r>
      <w:r w:rsidRPr="00DA77D0">
        <w:rPr>
          <w:b/>
          <w:bCs/>
          <w:lang w:val="lt-LT"/>
        </w:rPr>
        <w:t xml:space="preserve">Viešumo užtikrinimas: </w:t>
      </w:r>
      <w:r w:rsidRPr="00DA77D0">
        <w:rPr>
          <w:lang w:val="lt-LT" w:eastAsia="lt-LT"/>
        </w:rPr>
        <w:t>viešumo procedūros atliekamos teisės aktuose nustatyta tvarka</w:t>
      </w:r>
      <w:r w:rsidR="00851564" w:rsidRPr="00DA77D0">
        <w:rPr>
          <w:lang w:val="lt-LT" w:eastAsia="lt-LT"/>
        </w:rPr>
        <w:t xml:space="preserve">. </w:t>
      </w:r>
      <w:r w:rsidR="00E968C1">
        <w:rPr>
          <w:lang w:val="lt-LT" w:eastAsia="lt-LT"/>
        </w:rPr>
        <w:t>Gali būti n</w:t>
      </w:r>
      <w:r w:rsidR="00851564" w:rsidRPr="00DA77D0">
        <w:rPr>
          <w:lang w:val="lt-LT" w:eastAsia="lt-LT"/>
        </w:rPr>
        <w:t>umatyt</w:t>
      </w:r>
      <w:r w:rsidR="00E968C1">
        <w:rPr>
          <w:lang w:val="lt-LT" w:eastAsia="lt-LT"/>
        </w:rPr>
        <w:t>os</w:t>
      </w:r>
      <w:r w:rsidR="00851564" w:rsidRPr="00DA77D0">
        <w:rPr>
          <w:lang w:val="lt-LT" w:eastAsia="lt-LT"/>
        </w:rPr>
        <w:t xml:space="preserve"> papildom</w:t>
      </w:r>
      <w:r w:rsidR="00E968C1">
        <w:rPr>
          <w:lang w:val="lt-LT" w:eastAsia="lt-LT"/>
        </w:rPr>
        <w:t>o</w:t>
      </w:r>
      <w:r w:rsidR="00851564" w:rsidRPr="00DA77D0">
        <w:rPr>
          <w:lang w:val="lt-LT" w:eastAsia="lt-LT"/>
        </w:rPr>
        <w:t>s viešinimo procedūr</w:t>
      </w:r>
      <w:r w:rsidR="00E968C1">
        <w:rPr>
          <w:lang w:val="lt-LT" w:eastAsia="lt-LT"/>
        </w:rPr>
        <w:t>o</w:t>
      </w:r>
      <w:r w:rsidR="00851564" w:rsidRPr="00DA77D0">
        <w:rPr>
          <w:lang w:val="lt-LT" w:eastAsia="lt-LT"/>
        </w:rPr>
        <w:t>s</w:t>
      </w:r>
      <w:r w:rsidR="00DA77D0" w:rsidRPr="00DA77D0">
        <w:rPr>
          <w:lang w:val="lt-LT" w:eastAsia="lt-LT"/>
        </w:rPr>
        <w:t xml:space="preserve"> teisės aktų nustatyta tvarka</w:t>
      </w:r>
      <w:r w:rsidR="00851564" w:rsidRPr="00DA77D0">
        <w:rPr>
          <w:lang w:val="lt-LT" w:eastAsia="lt-LT"/>
        </w:rPr>
        <w:t xml:space="preserve">. </w:t>
      </w:r>
    </w:p>
    <w:p w14:paraId="424955BA" w14:textId="5F7338C7" w:rsidR="008D25C6" w:rsidRDefault="008D25C6" w:rsidP="008D25C6">
      <w:pPr>
        <w:spacing w:after="120"/>
        <w:jc w:val="both"/>
        <w:rPr>
          <w:b/>
          <w:bCs/>
          <w:lang w:val="lt-LT"/>
        </w:rPr>
      </w:pPr>
      <w:r w:rsidRPr="008D25C6">
        <w:rPr>
          <w:b/>
          <w:lang w:val="lt-LT"/>
        </w:rPr>
        <w:t>1</w:t>
      </w:r>
      <w:r>
        <w:rPr>
          <w:b/>
          <w:lang w:val="lt-LT"/>
        </w:rPr>
        <w:t>9</w:t>
      </w:r>
      <w:r w:rsidRPr="008D25C6">
        <w:rPr>
          <w:b/>
          <w:lang w:val="lt-LT"/>
        </w:rPr>
        <w:t xml:space="preserve">. Informacinio (ių) stendo(ų) vieta(os) ir stendo matmenys: </w:t>
      </w:r>
      <w:r w:rsidRPr="008D25C6">
        <w:rPr>
          <w:bCs/>
          <w:lang w:val="lt-LT"/>
        </w:rPr>
        <w:t xml:space="preserve">informacinio stendo vietos nurodytos tvirtinamoje miesto plano ištraukoje. Informacinio stendo matmenys nemažesnis nei </w:t>
      </w:r>
      <w:r>
        <w:rPr>
          <w:bCs/>
          <w:lang w:val="lt-LT"/>
        </w:rPr>
        <w:t xml:space="preserve">1 </w:t>
      </w:r>
      <w:r w:rsidRPr="008D25C6">
        <w:rPr>
          <w:bCs/>
          <w:lang w:val="lt-LT"/>
        </w:rPr>
        <w:t>kv. m.</w:t>
      </w:r>
      <w:r w:rsidR="00AA5747">
        <w:rPr>
          <w:b/>
          <w:bCs/>
          <w:lang w:val="lt-LT"/>
        </w:rPr>
        <w:t xml:space="preserve">, </w:t>
      </w:r>
      <w:r w:rsidR="00AA5747" w:rsidRPr="00AA5747">
        <w:rPr>
          <w:lang w:val="lt-LT"/>
        </w:rPr>
        <w:t xml:space="preserve">stendų kiekis </w:t>
      </w:r>
      <w:r w:rsidR="001B4215">
        <w:rPr>
          <w:lang w:val="lt-LT"/>
        </w:rPr>
        <w:t>1</w:t>
      </w:r>
      <w:r w:rsidR="00AA5747">
        <w:rPr>
          <w:lang w:val="lt-LT"/>
        </w:rPr>
        <w:t>.</w:t>
      </w:r>
    </w:p>
    <w:p w14:paraId="126AA79A" w14:textId="6A44804E" w:rsidR="008D25C6" w:rsidRPr="00DA77D0" w:rsidRDefault="008D25C6" w:rsidP="008D25C6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Pr="00DA77D0">
        <w:rPr>
          <w:b/>
          <w:bCs/>
          <w:lang w:val="lt-LT"/>
        </w:rPr>
        <w:t xml:space="preserve">. Derinimo procedūra: </w:t>
      </w:r>
      <w:r w:rsidRPr="00DA77D0">
        <w:rPr>
          <w:bCs/>
          <w:lang w:val="lt-LT"/>
        </w:rPr>
        <w:t xml:space="preserve">detalųjį planą derinti </w:t>
      </w:r>
      <w:r w:rsidRPr="000C0FE8">
        <w:rPr>
          <w:bCs/>
          <w:highlight w:val="yellow"/>
          <w:lang w:val="lt-LT"/>
        </w:rPr>
        <w:t>Lietuvos Respublikos teritorijų planavimo dokumentų rengimo ir teritorijų planavimo proceso valstybinės priežiūros informacinėje sistemoje (TPDRIS).</w:t>
      </w:r>
      <w:r w:rsidR="001B4215">
        <w:rPr>
          <w:bCs/>
          <w:lang w:val="lt-LT"/>
        </w:rPr>
        <w:t xml:space="preserve"> </w:t>
      </w:r>
    </w:p>
    <w:p w14:paraId="530ECD4B" w14:textId="6850B697" w:rsidR="00851564" w:rsidRPr="00DA77D0" w:rsidRDefault="008D25C6" w:rsidP="00CB20F0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21</w:t>
      </w:r>
      <w:r w:rsidR="008D6ADE" w:rsidRPr="00DA77D0">
        <w:rPr>
          <w:b/>
          <w:bCs/>
          <w:lang w:val="lt-LT"/>
        </w:rPr>
        <w:t>.</w:t>
      </w:r>
      <w:r w:rsidR="008D6ADE" w:rsidRPr="00DA77D0">
        <w:rPr>
          <w:bCs/>
          <w:lang w:val="lt-LT"/>
        </w:rPr>
        <w:t xml:space="preserve"> </w:t>
      </w:r>
      <w:r w:rsidR="008D6ADE" w:rsidRPr="00DA77D0">
        <w:rPr>
          <w:b/>
          <w:lang w:val="lt-LT"/>
        </w:rPr>
        <w:t xml:space="preserve">Planavimo terminai: </w:t>
      </w:r>
      <w:r w:rsidR="00851564" w:rsidRPr="00DA77D0">
        <w:rPr>
          <w:lang w:val="lt-LT"/>
        </w:rPr>
        <w:t>5 metai nuo planavimo sąlygų išdavimo</w:t>
      </w:r>
      <w:r w:rsidR="000D6780" w:rsidRPr="00DA77D0">
        <w:rPr>
          <w:lang w:val="lt-LT"/>
        </w:rPr>
        <w:t>.</w:t>
      </w:r>
    </w:p>
    <w:p w14:paraId="367FA5C2" w14:textId="2D38912E" w:rsidR="008D25C6" w:rsidRDefault="008D25C6" w:rsidP="008D25C6">
      <w:pPr>
        <w:spacing w:after="120"/>
        <w:jc w:val="both"/>
        <w:rPr>
          <w:bCs/>
          <w:iCs/>
          <w:lang w:val="lt-LT"/>
        </w:rPr>
      </w:pPr>
      <w:r w:rsidRPr="00DA77D0">
        <w:rPr>
          <w:b/>
          <w:bCs/>
          <w:lang w:val="lt-LT"/>
        </w:rPr>
        <w:t>2</w:t>
      </w:r>
      <w:r>
        <w:rPr>
          <w:b/>
          <w:bCs/>
          <w:lang w:val="lt-LT"/>
        </w:rPr>
        <w:t>2</w:t>
      </w:r>
      <w:r w:rsidRPr="00DA77D0">
        <w:rPr>
          <w:b/>
          <w:bCs/>
          <w:lang w:val="lt-LT"/>
        </w:rPr>
        <w:t xml:space="preserve">. Kiti reikalavimai: </w:t>
      </w:r>
      <w:r w:rsidRPr="00DA77D0">
        <w:rPr>
          <w:bCs/>
          <w:iCs/>
          <w:lang w:val="lt-LT"/>
        </w:rPr>
        <w:t>trūkstamus planavimui pradinius duomenis organizatorius paveda surinkti rengėjui. Projektą rengti ant aktualaus topografinio plano, panaudojant M 1:500 – M1:1000 mastelį ir duomenis.</w:t>
      </w:r>
      <w:r>
        <w:rPr>
          <w:bCs/>
          <w:iCs/>
          <w:lang w:val="lt-LT"/>
        </w:rPr>
        <w:t xml:space="preserve"> </w:t>
      </w:r>
      <w:r w:rsidRPr="00DA77D0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Pr="00CF4489">
          <w:rPr>
            <w:rStyle w:val="Hipersaitas"/>
            <w:bCs/>
            <w:iCs/>
            <w:lang w:val="lt-LT"/>
          </w:rPr>
          <w:t>www.tpdr.lt</w:t>
        </w:r>
      </w:hyperlink>
      <w:r w:rsidRPr="00DA77D0">
        <w:rPr>
          <w:bCs/>
          <w:iCs/>
          <w:lang w:val="lt-LT"/>
        </w:rPr>
        <w:t>.</w:t>
      </w:r>
    </w:p>
    <w:p w14:paraId="7F3E9E3E" w14:textId="5A06E4F5" w:rsidR="00424FE4" w:rsidRPr="00DA77D0" w:rsidRDefault="00424FE4" w:rsidP="008D25C6">
      <w:pPr>
        <w:spacing w:after="120"/>
        <w:jc w:val="both"/>
        <w:rPr>
          <w:bCs/>
          <w:lang w:val="lt-LT"/>
        </w:rPr>
      </w:pPr>
    </w:p>
    <w:sectPr w:rsidR="00424FE4" w:rsidRPr="00DA77D0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226E1" w14:textId="77777777" w:rsidR="00BD7D42" w:rsidRDefault="00BD7D42">
      <w:r>
        <w:separator/>
      </w:r>
    </w:p>
  </w:endnote>
  <w:endnote w:type="continuationSeparator" w:id="0">
    <w:p w14:paraId="03AB4652" w14:textId="77777777" w:rsidR="00BD7D42" w:rsidRDefault="00BD7D42">
      <w:r>
        <w:continuationSeparator/>
      </w:r>
    </w:p>
  </w:endnote>
  <w:endnote w:type="continuationNotice" w:id="1">
    <w:p w14:paraId="38175369" w14:textId="77777777" w:rsidR="00BD7D42" w:rsidRDefault="00BD7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80D2C" w14:textId="77777777" w:rsidR="00BD7D42" w:rsidRDefault="00BD7D42">
      <w:r>
        <w:separator/>
      </w:r>
    </w:p>
  </w:footnote>
  <w:footnote w:type="continuationSeparator" w:id="0">
    <w:p w14:paraId="4B356FE2" w14:textId="77777777" w:rsidR="00BD7D42" w:rsidRDefault="00BD7D42">
      <w:r>
        <w:continuationSeparator/>
      </w:r>
    </w:p>
  </w:footnote>
  <w:footnote w:type="continuationNotice" w:id="1">
    <w:p w14:paraId="3BECC934" w14:textId="77777777" w:rsidR="00BD7D42" w:rsidRDefault="00BD7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2D3C"/>
    <w:rsid w:val="00023566"/>
    <w:rsid w:val="00035711"/>
    <w:rsid w:val="00041674"/>
    <w:rsid w:val="00053487"/>
    <w:rsid w:val="000B72E5"/>
    <w:rsid w:val="000C0FE8"/>
    <w:rsid w:val="000D17FB"/>
    <w:rsid w:val="000D3B66"/>
    <w:rsid w:val="000D6780"/>
    <w:rsid w:val="00102518"/>
    <w:rsid w:val="00107F13"/>
    <w:rsid w:val="001133DC"/>
    <w:rsid w:val="00142066"/>
    <w:rsid w:val="00150889"/>
    <w:rsid w:val="001973A6"/>
    <w:rsid w:val="001A6045"/>
    <w:rsid w:val="001B4215"/>
    <w:rsid w:val="001D1383"/>
    <w:rsid w:val="001E46D4"/>
    <w:rsid w:val="00204882"/>
    <w:rsid w:val="00210EFD"/>
    <w:rsid w:val="00213AB3"/>
    <w:rsid w:val="00213CF2"/>
    <w:rsid w:val="002341A0"/>
    <w:rsid w:val="00237C6D"/>
    <w:rsid w:val="0025000A"/>
    <w:rsid w:val="00252609"/>
    <w:rsid w:val="0026191E"/>
    <w:rsid w:val="002653A2"/>
    <w:rsid w:val="00273C03"/>
    <w:rsid w:val="00290E2D"/>
    <w:rsid w:val="002A305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2418B"/>
    <w:rsid w:val="00424FE4"/>
    <w:rsid w:val="0044598D"/>
    <w:rsid w:val="004529EB"/>
    <w:rsid w:val="00462BFC"/>
    <w:rsid w:val="004D096C"/>
    <w:rsid w:val="004E4F92"/>
    <w:rsid w:val="004E6E22"/>
    <w:rsid w:val="004F3BC7"/>
    <w:rsid w:val="004F4200"/>
    <w:rsid w:val="00521C79"/>
    <w:rsid w:val="00527289"/>
    <w:rsid w:val="00544194"/>
    <w:rsid w:val="00544B85"/>
    <w:rsid w:val="005720C1"/>
    <w:rsid w:val="005751A6"/>
    <w:rsid w:val="00591C5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70BF0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5596"/>
    <w:rsid w:val="00777934"/>
    <w:rsid w:val="007867B9"/>
    <w:rsid w:val="007F2839"/>
    <w:rsid w:val="007F3CA5"/>
    <w:rsid w:val="00800904"/>
    <w:rsid w:val="0081015C"/>
    <w:rsid w:val="00815382"/>
    <w:rsid w:val="00851564"/>
    <w:rsid w:val="008543D9"/>
    <w:rsid w:val="00856BB0"/>
    <w:rsid w:val="0086263E"/>
    <w:rsid w:val="00886871"/>
    <w:rsid w:val="008A1DE6"/>
    <w:rsid w:val="008A542D"/>
    <w:rsid w:val="008B63C6"/>
    <w:rsid w:val="008D25C6"/>
    <w:rsid w:val="008D4E36"/>
    <w:rsid w:val="008D6ADE"/>
    <w:rsid w:val="009069B2"/>
    <w:rsid w:val="00950090"/>
    <w:rsid w:val="0098213D"/>
    <w:rsid w:val="009A63B1"/>
    <w:rsid w:val="009B1714"/>
    <w:rsid w:val="009B7181"/>
    <w:rsid w:val="009B7E93"/>
    <w:rsid w:val="009C1A01"/>
    <w:rsid w:val="009C49BA"/>
    <w:rsid w:val="009C6EDC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A3D18"/>
    <w:rsid w:val="00AA5747"/>
    <w:rsid w:val="00AB3B89"/>
    <w:rsid w:val="00AC74F6"/>
    <w:rsid w:val="00AD2C4F"/>
    <w:rsid w:val="00AD5C30"/>
    <w:rsid w:val="00AE71B2"/>
    <w:rsid w:val="00B151C3"/>
    <w:rsid w:val="00B337D4"/>
    <w:rsid w:val="00B47199"/>
    <w:rsid w:val="00B55E07"/>
    <w:rsid w:val="00B64438"/>
    <w:rsid w:val="00B66E90"/>
    <w:rsid w:val="00B7074A"/>
    <w:rsid w:val="00B70D14"/>
    <w:rsid w:val="00B73979"/>
    <w:rsid w:val="00BA16A6"/>
    <w:rsid w:val="00BC0769"/>
    <w:rsid w:val="00BC734B"/>
    <w:rsid w:val="00BD325B"/>
    <w:rsid w:val="00BD7D42"/>
    <w:rsid w:val="00C606E2"/>
    <w:rsid w:val="00C951C4"/>
    <w:rsid w:val="00CA2EA8"/>
    <w:rsid w:val="00CB20F0"/>
    <w:rsid w:val="00CC6910"/>
    <w:rsid w:val="00CF426B"/>
    <w:rsid w:val="00D02380"/>
    <w:rsid w:val="00D068F5"/>
    <w:rsid w:val="00D220B8"/>
    <w:rsid w:val="00D36842"/>
    <w:rsid w:val="00D77D66"/>
    <w:rsid w:val="00D8323D"/>
    <w:rsid w:val="00DA77D0"/>
    <w:rsid w:val="00DD389D"/>
    <w:rsid w:val="00E53E75"/>
    <w:rsid w:val="00E70637"/>
    <w:rsid w:val="00E761F1"/>
    <w:rsid w:val="00E95C5E"/>
    <w:rsid w:val="00E968C1"/>
    <w:rsid w:val="00E968DF"/>
    <w:rsid w:val="00EB0074"/>
    <w:rsid w:val="00EB0857"/>
    <w:rsid w:val="00EB5E06"/>
    <w:rsid w:val="00EC5CE0"/>
    <w:rsid w:val="00ED30E3"/>
    <w:rsid w:val="00ED7AF6"/>
    <w:rsid w:val="00EE6936"/>
    <w:rsid w:val="00F16CE1"/>
    <w:rsid w:val="00F43A53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424F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3350</Words>
  <Characters>1910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Tiškevičienė</dc:creator>
  <cp:lastModifiedBy>Agnė Motiejauskaitė</cp:lastModifiedBy>
  <cp:revision>2</cp:revision>
  <cp:lastPrinted>2024-05-07T12:07:00Z</cp:lastPrinted>
  <dcterms:created xsi:type="dcterms:W3CDTF">2024-07-08T09:53:00Z</dcterms:created>
  <dcterms:modified xsi:type="dcterms:W3CDTF">2024-07-08T09:53:00Z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