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2" w:type="dxa"/>
        <w:tblCellMar>
          <w:left w:w="10" w:type="dxa"/>
          <w:right w:w="10" w:type="dxa"/>
        </w:tblCellMar>
        <w:tblLook w:val="0000" w:firstRow="0" w:lastRow="0" w:firstColumn="0" w:lastColumn="0" w:noHBand="0" w:noVBand="0"/>
      </w:tblPr>
      <w:tblGrid>
        <w:gridCol w:w="7568"/>
        <w:gridCol w:w="2054"/>
      </w:tblGrid>
      <w:tr w:rsidR="002C3EB8" w:rsidTr="00CA253B">
        <w:tc>
          <w:tcPr>
            <w:tcW w:w="75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360" w:lineRule="auto"/>
              <w:jc w:val="center"/>
            </w:pPr>
            <w:r>
              <w:rPr>
                <w:rFonts w:ascii="Times New Roman" w:hAnsi="Times New Roman" w:cs="Times New Roman"/>
                <w:b/>
                <w:bCs/>
                <w:sz w:val="24"/>
                <w:szCs w:val="24"/>
                <w:lang w:eastAsia="lt-LT"/>
              </w:rPr>
              <w:t>Rodiklis</w:t>
            </w:r>
          </w:p>
        </w:tc>
        <w:tc>
          <w:tcPr>
            <w:tcW w:w="20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360" w:lineRule="auto"/>
              <w:jc w:val="center"/>
              <w:rPr>
                <w:rFonts w:ascii="Times New Roman" w:hAnsi="Times New Roman" w:cs="Times New Roman"/>
                <w:b/>
                <w:bCs/>
                <w:sz w:val="18"/>
                <w:szCs w:val="18"/>
              </w:rPr>
            </w:pPr>
            <w:r>
              <w:rPr>
                <w:rFonts w:ascii="Times New Roman" w:hAnsi="Times New Roman" w:cs="Times New Roman"/>
                <w:b/>
                <w:bCs/>
                <w:sz w:val="18"/>
                <w:szCs w:val="18"/>
              </w:rPr>
              <w:t>Rezultatas</w:t>
            </w:r>
          </w:p>
          <w:p w:rsidR="002C3EB8" w:rsidRDefault="002C3EB8" w:rsidP="00CA253B">
            <w:pPr>
              <w:spacing w:line="360" w:lineRule="auto"/>
              <w:jc w:val="center"/>
              <w:rPr>
                <w:rFonts w:ascii="Times New Roman" w:hAnsi="Times New Roman" w:cs="Times New Roman"/>
                <w:b/>
                <w:bCs/>
                <w:sz w:val="18"/>
                <w:szCs w:val="18"/>
              </w:rPr>
            </w:pPr>
            <w:r>
              <w:rPr>
                <w:rFonts w:ascii="Times New Roman" w:hAnsi="Times New Roman" w:cs="Times New Roman"/>
                <w:b/>
                <w:bCs/>
                <w:sz w:val="18"/>
                <w:szCs w:val="18"/>
              </w:rPr>
              <w:t>Šį poreikį turės užtikrinti teikiančios paraiškas organizacijos bendrai</w:t>
            </w:r>
          </w:p>
        </w:tc>
      </w:tr>
      <w:tr w:rsidR="002C3EB8" w:rsidTr="00CA253B">
        <w:tc>
          <w:tcPr>
            <w:tcW w:w="75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pStyle w:val="Sraopastraipa"/>
              <w:spacing w:after="0" w:line="240" w:lineRule="auto"/>
              <w:ind w:left="0"/>
              <w:rPr>
                <w:rFonts w:ascii="Times New Roman" w:hAnsi="Times New Roman"/>
                <w:sz w:val="24"/>
                <w:szCs w:val="24"/>
                <w:lang w:eastAsia="lt-LT"/>
              </w:rPr>
            </w:pPr>
            <w:r>
              <w:rPr>
                <w:rFonts w:ascii="Times New Roman" w:hAnsi="Times New Roman"/>
                <w:sz w:val="24"/>
                <w:szCs w:val="24"/>
              </w:rPr>
              <w:t xml:space="preserve">Parengti ir veiklą vykdantys budintys globotojai  </w:t>
            </w:r>
          </w:p>
        </w:tc>
        <w:tc>
          <w:tcPr>
            <w:tcW w:w="20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pPr>
            <w:r>
              <w:rPr>
                <w:rFonts w:ascii="Times New Roman" w:hAnsi="Times New Roman" w:cs="Times New Roman"/>
                <w:sz w:val="24"/>
                <w:szCs w:val="24"/>
              </w:rPr>
              <w:t>Ne mažiau kaip 75 budintys globotojai, kurie prižiūrės ne mažiau kaip 150 Vilniaus m. vaikų.</w:t>
            </w:r>
          </w:p>
        </w:tc>
      </w:tr>
      <w:tr w:rsidR="002C3EB8" w:rsidTr="00CA253B">
        <w:tc>
          <w:tcPr>
            <w:tcW w:w="75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Laikinų, budinčių, nuolatinių globėjų, įtėvių mokymai pagal GIMK mokymų programą </w:t>
            </w:r>
          </w:p>
        </w:tc>
        <w:tc>
          <w:tcPr>
            <w:tcW w:w="20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jc w:val="center"/>
            </w:pPr>
            <w:r>
              <w:rPr>
                <w:rFonts w:ascii="Times New Roman" w:hAnsi="Times New Roman" w:cs="Times New Roman"/>
                <w:sz w:val="24"/>
                <w:szCs w:val="24"/>
                <w:lang w:eastAsia="lt-LT"/>
              </w:rPr>
              <w:t>Ne mažiau</w:t>
            </w:r>
            <w:r>
              <w:rPr>
                <w:rFonts w:ascii="Times New Roman" w:hAnsi="Times New Roman" w:cs="Times New Roman"/>
                <w:b/>
                <w:bCs/>
                <w:sz w:val="24"/>
                <w:szCs w:val="24"/>
                <w:lang w:eastAsia="lt-LT"/>
              </w:rPr>
              <w:t xml:space="preserve"> </w:t>
            </w:r>
            <w:r>
              <w:rPr>
                <w:rFonts w:ascii="Times New Roman" w:hAnsi="Times New Roman" w:cs="Times New Roman"/>
                <w:sz w:val="24"/>
                <w:szCs w:val="24"/>
              </w:rPr>
              <w:t>20 grupių</w:t>
            </w:r>
          </w:p>
        </w:tc>
      </w:tr>
      <w:tr w:rsidR="002C3EB8" w:rsidTr="00CA253B">
        <w:tc>
          <w:tcPr>
            <w:tcW w:w="75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pStyle w:val="Sraopastraipa"/>
              <w:spacing w:after="0" w:line="240" w:lineRule="auto"/>
              <w:ind w:left="0"/>
              <w:rPr>
                <w:rFonts w:ascii="Times New Roman" w:hAnsi="Times New Roman"/>
                <w:sz w:val="24"/>
                <w:szCs w:val="24"/>
              </w:rPr>
            </w:pPr>
            <w:r>
              <w:rPr>
                <w:rFonts w:ascii="Times New Roman" w:hAnsi="Times New Roman"/>
                <w:sz w:val="24"/>
                <w:szCs w:val="24"/>
              </w:rPr>
              <w:t>Budinčio globotojo, socialinio globėjo, globėjo giminaičio vykdomos veiklos kokybės vertinimas</w:t>
            </w:r>
          </w:p>
        </w:tc>
        <w:tc>
          <w:tcPr>
            <w:tcW w:w="20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pStyle w:val="Sraopastraipa"/>
              <w:ind w:left="0"/>
              <w:rPr>
                <w:rFonts w:ascii="Times New Roman" w:hAnsi="Times New Roman"/>
                <w:sz w:val="24"/>
                <w:szCs w:val="24"/>
              </w:rPr>
            </w:pPr>
            <w:r>
              <w:rPr>
                <w:rFonts w:ascii="Times New Roman" w:hAnsi="Times New Roman"/>
                <w:sz w:val="24"/>
                <w:szCs w:val="24"/>
              </w:rPr>
              <w:t>Ne mažiau 1000 atvejų</w:t>
            </w:r>
          </w:p>
        </w:tc>
      </w:tr>
      <w:tr w:rsidR="002C3EB8" w:rsidTr="00CA253B">
        <w:tc>
          <w:tcPr>
            <w:tcW w:w="75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jc w:val="both"/>
            </w:pPr>
            <w:r>
              <w:rPr>
                <w:rFonts w:ascii="Times New Roman" w:hAnsi="Times New Roman" w:cs="Times New Roman"/>
                <w:color w:val="00000A"/>
                <w:sz w:val="24"/>
                <w:szCs w:val="24"/>
                <w:lang w:eastAsia="zh-CN"/>
              </w:rPr>
              <w:t xml:space="preserve">Pagalbos teikimo vaikams, </w:t>
            </w:r>
            <w:r>
              <w:rPr>
                <w:rFonts w:ascii="Times New Roman" w:hAnsi="Times New Roman" w:cs="Times New Roman"/>
                <w:sz w:val="24"/>
                <w:szCs w:val="24"/>
              </w:rPr>
              <w:t>budintiems globotojams, socialiniams globėjams, globėjams giminaičiams</w:t>
            </w:r>
            <w:r>
              <w:rPr>
                <w:rFonts w:ascii="Times New Roman" w:hAnsi="Times New Roman" w:cs="Times New Roman"/>
                <w:color w:val="00000A"/>
                <w:sz w:val="24"/>
                <w:szCs w:val="24"/>
                <w:lang w:eastAsia="zh-CN"/>
              </w:rPr>
              <w:t xml:space="preserve"> koordinavimas ir organizavimas bei reikiamos pagalbos (socialinės ir laikino atokvėpio paslaugų, psichosocialinės, konsultacinės, teisinės ir kitos pagalbos), vadovaujantis  Globos centro veiklos ir vaiko budinčio globotojo vykdomos priežiūros organizavimo ir kokybės priežiūros aprašu, patvirtintu Lietuvos Respublikos socialinės apsaugos ir darbo 2018-01-19 įsakymu Nr. A1-28, teikimas</w:t>
            </w:r>
          </w:p>
        </w:tc>
        <w:tc>
          <w:tcPr>
            <w:tcW w:w="20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500 šeimų, kurioms paslaugos teikiamos, taikant atvejo vadybos metodą  </w:t>
            </w:r>
          </w:p>
        </w:tc>
      </w:tr>
      <w:tr w:rsidR="002C3EB8" w:rsidTr="00CA253B">
        <w:tc>
          <w:tcPr>
            <w:tcW w:w="75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pPr>
            <w:r>
              <w:rPr>
                <w:rFonts w:ascii="Times New Roman" w:hAnsi="Times New Roman" w:cs="Times New Roman"/>
                <w:color w:val="00000A"/>
                <w:sz w:val="24"/>
                <w:szCs w:val="24"/>
                <w:lang w:eastAsia="zh-CN"/>
              </w:rPr>
              <w:t>Savitarpio pagalbos grupes, įtėvių mokymus, tęstinius mokymus  ir kt., globėjams giminaičiams, budintiems globotojams, socialiniams globėjams, šeimynų dalyviams organizavimas</w:t>
            </w:r>
          </w:p>
        </w:tc>
        <w:tc>
          <w:tcPr>
            <w:tcW w:w="20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Ne mažiau 20 grupių</w:t>
            </w:r>
          </w:p>
        </w:tc>
      </w:tr>
      <w:tr w:rsidR="002C3EB8" w:rsidTr="00CA253B">
        <w:tc>
          <w:tcPr>
            <w:tcW w:w="75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pPr>
            <w:r>
              <w:rPr>
                <w:rFonts w:ascii="Times New Roman" w:hAnsi="Times New Roman" w:cs="Times New Roman"/>
                <w:sz w:val="24"/>
                <w:szCs w:val="24"/>
              </w:rPr>
              <w:t>Įvertinti artimųjų giminaičių nedalyvavusių mokymuose, tačiau norinčių tapti vaiko globėjais (rūpintojais) pasirengimą ir/arba pasirengimą priimti svečiuotis institucijoje globojamą (rūpinamą) vaiką.</w:t>
            </w:r>
          </w:p>
        </w:tc>
        <w:tc>
          <w:tcPr>
            <w:tcW w:w="20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Ne mažiau 100 išvadų</w:t>
            </w:r>
          </w:p>
        </w:tc>
      </w:tr>
      <w:tr w:rsidR="002C3EB8" w:rsidRPr="00386196" w:rsidTr="00CA253B">
        <w:tc>
          <w:tcPr>
            <w:tcW w:w="75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Default="002C3EB8" w:rsidP="00CA253B">
            <w:pPr>
              <w:spacing w:line="276" w:lineRule="auto"/>
              <w:rPr>
                <w:rFonts w:ascii="Times New Roman" w:hAnsi="Times New Roman" w:cs="Times New Roman"/>
                <w:sz w:val="24"/>
                <w:szCs w:val="24"/>
              </w:rPr>
            </w:pPr>
            <w:r>
              <w:rPr>
                <w:rFonts w:ascii="Times New Roman" w:hAnsi="Times New Roman" w:cs="Times New Roman"/>
                <w:sz w:val="24"/>
                <w:szCs w:val="24"/>
              </w:rPr>
              <w:t>Periodinių tęstinių mokymų, savitarpio pagalbos grupių, grupinių užsiėmimų, atsižvelgiant į bendruomeninių vaikų globos namų darbuotojų poreikius organizavimas</w:t>
            </w:r>
          </w:p>
        </w:tc>
        <w:tc>
          <w:tcPr>
            <w:tcW w:w="20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2C3EB8" w:rsidRPr="00386196" w:rsidRDefault="002C3EB8" w:rsidP="00CA253B">
            <w:pPr>
              <w:spacing w:line="360" w:lineRule="auto"/>
              <w:rPr>
                <w:rFonts w:ascii="Times New Roman" w:hAnsi="Times New Roman" w:cs="Times New Roman"/>
                <w:sz w:val="24"/>
                <w:szCs w:val="24"/>
              </w:rPr>
            </w:pPr>
            <w:r>
              <w:rPr>
                <w:rFonts w:ascii="Times New Roman" w:hAnsi="Times New Roman" w:cs="Times New Roman"/>
                <w:sz w:val="24"/>
                <w:szCs w:val="24"/>
              </w:rPr>
              <w:t>Pagal bendruomeninių vaikų globos namų poreikį</w:t>
            </w:r>
          </w:p>
        </w:tc>
      </w:tr>
    </w:tbl>
    <w:p w:rsidR="008C2FB5" w:rsidRDefault="008C2FB5">
      <w:bookmarkStart w:id="0" w:name="_GoBack"/>
      <w:bookmarkEnd w:id="0"/>
    </w:p>
    <w:sectPr w:rsidR="008C2F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B8"/>
    <w:rsid w:val="002C3EB8"/>
    <w:rsid w:val="008C2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EB8"/>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C3EB8"/>
    <w:pPr>
      <w:widowControl w:val="0"/>
      <w:suppressAutoHyphens/>
      <w:spacing w:after="200" w:line="276" w:lineRule="auto"/>
      <w:ind w:left="720"/>
    </w:pPr>
    <w:rPr>
      <w:rFonts w:ascii="Calibri" w:eastAsia="Calibri" w:hAnsi="Calibri" w:cs="Times New Roman"/>
      <w:color w:val="00000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EB8"/>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C3EB8"/>
    <w:pPr>
      <w:widowControl w:val="0"/>
      <w:suppressAutoHyphens/>
      <w:spacing w:after="200" w:line="276" w:lineRule="auto"/>
      <w:ind w:left="720"/>
    </w:pPr>
    <w:rPr>
      <w:rFonts w:ascii="Calibri" w:eastAsia="Calibri" w:hAnsi="Calibri" w:cs="Times New Roman"/>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597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Lukoševičienė</dc:creator>
  <cp:lastModifiedBy>Asta Lukoševičienė</cp:lastModifiedBy>
  <cp:revision>1</cp:revision>
  <dcterms:created xsi:type="dcterms:W3CDTF">2018-12-05T11:42:00Z</dcterms:created>
  <dcterms:modified xsi:type="dcterms:W3CDTF">2018-12-05T11:42:00Z</dcterms:modified>
</cp:coreProperties>
</file>