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5FD227D2" w14:textId="77777777">
      <w:pPr>
        <w:tabs>
          <w:tab w:val="center" w:pos="4680"/>
          <w:tab w:val="right" w:pos="9360"/>
        </w:tabs>
        <w:rPr>
          <w:sz w:val="22"/>
          <w:szCs w:val="22"/>
          <w:lang w:eastAsia="lt-LT"/>
        </w:rPr>
      </w:pPr>
    </w:p>
    <w:p w14:paraId="60307A66" w14:textId="0D71F0E0">
      <w:pPr>
        <w:rPr>
          <w:rFonts w:eastAsia="Calibri"/>
          <w:b/>
          <w:caps/>
          <w:sz w:val="23"/>
          <w:szCs w:val="23"/>
        </w:rPr>
      </w:pPr>
    </w:p>
    <w:p w14:paraId="2B19C0F1" w14:textId="77777777">
      <w:pPr>
        <w:jc w:val="center"/>
        <w:rPr>
          <w:rFonts w:eastAsia="Calibri"/>
          <w:b/>
          <w:caps/>
          <w:sz w:val="23"/>
          <w:szCs w:val="23"/>
        </w:rPr>
      </w:pPr>
    </w:p>
    <w:p w14:paraId="57EF46E0" w14:textId="77777777">
      <w:pPr>
        <w:jc w:val="center"/>
        <w:rPr>
          <w:rFonts w:eastAsia="Calibri"/>
          <w:b/>
          <w:caps/>
          <w:sz w:val="23"/>
          <w:szCs w:val="23"/>
        </w:rPr>
      </w:pPr>
    </w:p>
    <w:p w14:paraId="048B11F7" w14:textId="785BB71D">
      <w:pPr>
        <w:ind w:left="5812" w:right="-1"/>
        <w:rPr>
          <w:szCs w:val="24"/>
        </w:rPr>
      </w:pPr>
      <w:r>
        <w:rPr>
          <w:szCs w:val="24"/>
        </w:rPr>
        <w:t>Nevyriausybinių organizacijų ir bendruomeninės veiklos stiprinimo 2023</w:t>
      </w:r>
      <w:r>
        <w:rPr>
          <w:bCs/>
          <w:szCs w:val="24"/>
        </w:rPr>
        <w:t>–</w:t>
      </w:r>
      <w:r>
        <w:rPr>
          <w:szCs w:val="24"/>
        </w:rPr>
        <w:t>2025 metų veiksmų plano 2.1.1.1 priemonės „Stiprinti bendruomeninę veiklą savivaldybėse“ bandomojo modelio įgyvendinimo</w:t>
      </w:r>
      <w:r>
        <w:rPr>
          <w:i/>
          <w:iCs/>
          <w:color w:val="000000"/>
          <w:szCs w:val="24"/>
        </w:rPr>
        <w:t xml:space="preserve"> </w:t>
      </w:r>
      <w:r>
        <w:rPr>
          <w:color w:val="000000"/>
          <w:szCs w:val="24"/>
        </w:rPr>
        <w:t>aprašo</w:t>
      </w:r>
    </w:p>
    <w:p w14:paraId="61EC6083" w14:textId="6BBB199C">
      <w:pPr>
        <w:ind w:left="5812" w:right="-1"/>
        <w:rPr>
          <w:rFonts w:eastAsia="Calibri"/>
          <w:szCs w:val="24"/>
        </w:rPr>
      </w:pPr>
      <w:r>
        <w:rPr>
          <w:rFonts w:eastAsia="Calibri"/>
          <w:szCs w:val="24"/>
        </w:rPr>
        <w:t>7</w:t>
      </w:r>
      <w:r>
        <w:rPr>
          <w:rFonts w:eastAsia="Calibri"/>
          <w:szCs w:val="24"/>
        </w:rPr>
        <w:t xml:space="preserve"> priedas</w:t>
      </w:r>
    </w:p>
    <w:p w14:paraId="522F8841" w14:textId="77777777">
      <w:pPr>
        <w:jc w:val="center"/>
        <w:rPr>
          <w:rFonts w:eastAsia="Calibri"/>
          <w:b/>
          <w:caps/>
          <w:sz w:val="23"/>
          <w:szCs w:val="23"/>
        </w:rPr>
      </w:pPr>
    </w:p>
    <w:p w14:paraId="67326C62" w14:textId="443F79C6">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75803BA6" w14:textId="77777777">
      <w:pPr>
        <w:rPr>
          <w:rFonts w:eastAsia="Calibri"/>
          <w:b/>
          <w:caps/>
          <w:sz w:val="23"/>
          <w:szCs w:val="23"/>
        </w:rPr>
      </w:pPr>
    </w:p>
    <w:p w14:paraId="3B938E62" w14:textId="49C61E9F">
      <w:pPr>
        <w:jc w:val="center"/>
        <w:rPr>
          <w:b/>
          <w:bCs/>
          <w:szCs w:val="24"/>
        </w:rPr>
      </w:pPr>
      <w:r>
        <w:rPr>
          <w:b/>
          <w:bCs/>
          <w:sz w:val="23"/>
          <w:szCs w:val="23"/>
        </w:rPr>
        <w:t xml:space="preserve">Nevyriausybinių organizacijų ir bendruomeninės </w:t>
      </w:r>
      <w:r>
        <w:rPr>
          <w:b/>
          <w:bCs/>
          <w:szCs w:val="24"/>
        </w:rPr>
        <w:t xml:space="preserve">veiklos stiprinimo 2023–2025  metų veiksmų plano </w:t>
      </w:r>
    </w:p>
    <w:p w14:paraId="189B8695" w14:textId="1B486DE7">
      <w:pPr>
        <w:jc w:val="center"/>
        <w:rPr>
          <w:rFonts w:eastAsia="Calibri"/>
          <w:b/>
          <w:bCs/>
          <w:szCs w:val="24"/>
        </w:rPr>
      </w:pPr>
      <w:r>
        <w:rPr>
          <w:b/>
          <w:bCs/>
          <w:szCs w:val="24"/>
        </w:rPr>
        <w:t>2.1.1.1</w:t>
      </w:r>
      <w:r>
        <w:rPr>
          <w:b/>
          <w:bCs/>
          <w:szCs w:val="24"/>
        </w:rPr>
        <w:t xml:space="preserve"> priemonės „Stiprinti bendruomeninę veiklą savivaldybėse“ bandomojo modelio įgyvendinimo</w:t>
      </w:r>
      <w:r>
        <w:rPr>
          <w:b/>
          <w:bCs/>
          <w:i/>
          <w:iCs/>
          <w:color w:val="000000"/>
          <w:szCs w:val="24"/>
        </w:rPr>
        <w:t xml:space="preserve"> </w:t>
      </w:r>
      <w:r>
        <w:rPr>
          <w:b/>
          <w:bCs/>
          <w:szCs w:val="24"/>
        </w:rPr>
        <w:t>partnerio sutikimas dalyvauti projekte</w:t>
      </w:r>
    </w:p>
    <w:p w14:paraId="3B9185DB" w14:textId="77777777">
      <w:pPr>
        <w:jc w:val="center"/>
        <w:rPr>
          <w:rFonts w:eastAsia="Calibri"/>
          <w:b/>
          <w:bCs/>
          <w:sz w:val="23"/>
          <w:szCs w:val="23"/>
        </w:rPr>
      </w:pPr>
    </w:p>
    <w:p w14:paraId="52E3AD02" w14:textId="4BB28D72">
      <w:pPr>
        <w:jc w:val="center"/>
        <w:rPr>
          <w:rFonts w:eastAsia="Calibri"/>
          <w:b/>
          <w:bCs/>
          <w:sz w:val="23"/>
          <w:szCs w:val="23"/>
        </w:rPr>
      </w:pPr>
      <w:r>
        <w:rPr>
          <w:rFonts w:eastAsia="Calibri"/>
          <w:b/>
          <w:bCs/>
          <w:sz w:val="23"/>
          <w:szCs w:val="23"/>
        </w:rPr>
        <w:t>202...</w:t>
      </w:r>
      <w:r>
        <w:rPr>
          <w:rFonts w:eastAsia="Calibri"/>
          <w:b/>
          <w:bCs/>
          <w:sz w:val="23"/>
          <w:szCs w:val="23"/>
        </w:rPr>
        <w:t xml:space="preserve"> m. </w:t>
      </w:r>
    </w:p>
    <w:p w14:paraId="61A19843" w14:textId="4772F3D7">
      <w:pPr>
        <w:jc w:val="both"/>
        <w:rPr>
          <w:rFonts w:eastAsia="Calibri"/>
          <w:sz w:val="23"/>
          <w:szCs w:val="23"/>
          <w:u w:val="single"/>
        </w:rPr>
      </w:pPr>
    </w:p>
    <w:p w14:paraId="40A2E6DA" w14:textId="092CD686">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w:t>
      </w:r>
      <w:r>
        <w:rPr>
          <w:sz w:val="22"/>
          <w:szCs w:val="22"/>
        </w:rPr>
        <w:t>2023–2025 </w:t>
      </w:r>
      <w:r>
        <w:rPr>
          <w:sz w:val="23"/>
          <w:szCs w:val="23"/>
        </w:rPr>
        <w:t xml:space="preserve"> metų veiksmų plano </w:t>
      </w:r>
      <w:r>
        <w:rPr>
          <w:sz w:val="22"/>
          <w:szCs w:val="22"/>
        </w:rPr>
        <w:t>2.1.1.1</w:t>
      </w:r>
      <w:r>
        <w:rPr>
          <w:b/>
          <w:bCs/>
          <w:sz w:val="22"/>
          <w:szCs w:val="22"/>
        </w:rPr>
        <w:t xml:space="preserve"> </w:t>
      </w:r>
      <w:r>
        <w:rPr>
          <w:sz w:val="23"/>
          <w:szCs w:val="23"/>
        </w:rPr>
        <w:t xml:space="preserve">priemonės „Stiprinti bendruomeninę veiklą savivaldybėse“ </w:t>
      </w:r>
      <w:r>
        <w:t>bandomojo modelio įgyvendinimo</w:t>
      </w:r>
      <w:r>
        <w:rPr>
          <w:i/>
          <w:iCs/>
          <w:color w:val="000000"/>
          <w:szCs w:val="24"/>
        </w:rPr>
        <w:t xml:space="preserve"> </w:t>
      </w:r>
      <w:r>
        <w:rPr>
          <w:color w:val="000000"/>
          <w:szCs w:val="24"/>
        </w:rPr>
        <w:t>aprašo</w:t>
      </w:r>
      <w:r>
        <w:t xml:space="preserve"> </w:t>
      </w:r>
      <w:r>
        <w:rPr>
          <w:sz w:val="23"/>
          <w:szCs w:val="23"/>
        </w:rPr>
        <w:t xml:space="preserve">projekte: </w:t>
      </w:r>
    </w:p>
    <w:p w14:paraId="7DE90FF6" w14:textId="77777777">
      <w:pPr>
        <w:ind w:firstLine="567"/>
        <w:jc w:val="both"/>
        <w:rPr>
          <w:sz w:val="23"/>
          <w:szCs w:val="23"/>
        </w:rPr>
      </w:pPr>
    </w:p>
    <w:p w14:paraId="2C3A5A02" w14:textId="447F173B">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14:paraId="1660FBCB"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5D6297B1" w14:textId="4E7DC254">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224BE19A" w14:textId="77777777">
            <w:pPr>
              <w:jc w:val="both"/>
              <w:rPr>
                <w:rFonts w:eastAsia="Calibri"/>
                <w:b/>
                <w:bCs/>
                <w:sz w:val="23"/>
                <w:szCs w:val="23"/>
              </w:rPr>
            </w:pPr>
            <w:r>
              <w:rPr>
                <w:rFonts w:eastAsia="Calibri"/>
                <w:b/>
                <w:bCs/>
                <w:sz w:val="23"/>
                <w:szCs w:val="23"/>
              </w:rPr>
              <w:t>     </w:t>
            </w:r>
          </w:p>
          <w:p w14:paraId="2A6240E9" w14:textId="4B47F341">
            <w:pPr>
              <w:jc w:val="both"/>
              <w:rPr>
                <w:rFonts w:eastAsia="Calibri"/>
                <w:b/>
                <w:bCs/>
                <w:sz w:val="23"/>
                <w:szCs w:val="23"/>
              </w:rPr>
            </w:pPr>
          </w:p>
        </w:tc>
      </w:tr>
      <w:tr w14:paraId="1532DA81" w14:textId="77777777">
        <w:tc>
          <w:tcPr>
            <w:tcW w:w="3119" w:type="dxa"/>
            <w:tcBorders>
              <w:top w:val="single" w:sz="4" w:space="0" w:color="00000A"/>
              <w:left w:val="single" w:sz="4" w:space="0" w:color="00000A"/>
              <w:bottom w:val="single" w:sz="4" w:space="0" w:color="00000A"/>
              <w:right w:val="single" w:sz="4" w:space="0" w:color="00000A"/>
            </w:tcBorders>
          </w:tcPr>
          <w:p w14:paraId="21A869B9" w14:textId="1B6E1E7E">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ABB395D" w14:textId="77777777">
            <w:pPr>
              <w:jc w:val="both"/>
              <w:rPr>
                <w:rFonts w:eastAsia="Calibri"/>
                <w:b/>
                <w:bCs/>
                <w:sz w:val="23"/>
                <w:szCs w:val="23"/>
              </w:rPr>
            </w:pPr>
            <w:r>
              <w:rPr>
                <w:rFonts w:eastAsia="Calibri"/>
                <w:b/>
                <w:bCs/>
                <w:sz w:val="23"/>
                <w:szCs w:val="23"/>
              </w:rPr>
              <w:t>     </w:t>
            </w:r>
          </w:p>
          <w:p w14:paraId="54ECA2EA" w14:textId="541A9461">
            <w:pPr>
              <w:jc w:val="both"/>
              <w:rPr>
                <w:rFonts w:eastAsia="Calibri"/>
                <w:b/>
                <w:bCs/>
                <w:sz w:val="23"/>
                <w:szCs w:val="23"/>
              </w:rPr>
            </w:pPr>
          </w:p>
        </w:tc>
      </w:tr>
    </w:tbl>
    <w:p w14:paraId="298A1311" w14:textId="1B945C62">
      <w:pPr>
        <w:jc w:val="both"/>
        <w:rPr>
          <w:rFonts w:eastAsia="Calibri"/>
          <w:b/>
          <w:sz w:val="23"/>
          <w:szCs w:val="23"/>
        </w:rPr>
      </w:pPr>
    </w:p>
    <w:p w14:paraId="25A8ECE7" w14:textId="77777777">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14:paraId="6634EB50" w14:textId="77777777">
        <w:tc>
          <w:tcPr>
            <w:tcW w:w="3096" w:type="dxa"/>
            <w:tcBorders>
              <w:top w:val="single" w:sz="4" w:space="0" w:color="00000A"/>
              <w:left w:val="single" w:sz="4" w:space="0" w:color="00000A"/>
              <w:bottom w:val="single" w:sz="4" w:space="0" w:color="00000A"/>
              <w:right w:val="single" w:sz="4" w:space="0" w:color="00000A"/>
            </w:tcBorders>
          </w:tcPr>
          <w:p w14:paraId="310A4692" w14:textId="15798D8B">
            <w:pPr>
              <w:jc w:val="both"/>
              <w:rPr>
                <w:rFonts w:eastAsia="Calibri"/>
                <w:sz w:val="23"/>
                <w:szCs w:val="23"/>
              </w:rPr>
            </w:pPr>
            <w:r>
              <w:rPr>
                <w:rFonts w:eastAsia="Calibri"/>
                <w:sz w:val="23"/>
                <w:szCs w:val="23"/>
              </w:rPr>
              <w:t>Partnerio pavadinimas</w:t>
            </w:r>
          </w:p>
          <w:p w14:paraId="72422F3F" w14:textId="7777777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01B666A" w14:textId="22087574">
            <w:pPr>
              <w:jc w:val="both"/>
              <w:rPr>
                <w:rFonts w:eastAsia="Calibri"/>
                <w:b/>
                <w:sz w:val="23"/>
                <w:szCs w:val="23"/>
              </w:rPr>
            </w:pPr>
            <w:r>
              <w:rPr>
                <w:rFonts w:eastAsia="Calibri"/>
                <w:sz w:val="23"/>
                <w:szCs w:val="23"/>
              </w:rPr>
              <w:t>     </w:t>
            </w:r>
          </w:p>
        </w:tc>
      </w:tr>
      <w:tr w14:paraId="0635CAEC" w14:textId="77777777">
        <w:tc>
          <w:tcPr>
            <w:tcW w:w="3096" w:type="dxa"/>
            <w:tcBorders>
              <w:top w:val="single" w:sz="4" w:space="0" w:color="00000A"/>
              <w:left w:val="single" w:sz="4" w:space="0" w:color="00000A"/>
              <w:bottom w:val="single" w:sz="4" w:space="0" w:color="00000A"/>
              <w:right w:val="single" w:sz="4" w:space="0" w:color="00000A"/>
            </w:tcBorders>
          </w:tcPr>
          <w:p w14:paraId="1734512E" w14:textId="7025B12D">
            <w:pPr>
              <w:jc w:val="both"/>
              <w:rPr>
                <w:rFonts w:eastAsia="Calibri"/>
                <w:sz w:val="23"/>
                <w:szCs w:val="23"/>
              </w:rPr>
            </w:pPr>
            <w:r>
              <w:rPr>
                <w:rFonts w:eastAsia="Calibri"/>
                <w:sz w:val="23"/>
                <w:szCs w:val="23"/>
              </w:rPr>
              <w:t>Partnerio teisinė forma</w:t>
            </w:r>
          </w:p>
          <w:p w14:paraId="4D1B0184" w14:textId="7777777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2015FA73" w14:textId="06031D8F">
            <w:pPr>
              <w:jc w:val="both"/>
              <w:rPr>
                <w:rFonts w:eastAsia="Calibri"/>
                <w:b/>
                <w:sz w:val="23"/>
                <w:szCs w:val="23"/>
              </w:rPr>
            </w:pPr>
            <w:r>
              <w:rPr>
                <w:rFonts w:eastAsia="Calibri"/>
                <w:sz w:val="23"/>
                <w:szCs w:val="23"/>
              </w:rPr>
              <w:t>     </w:t>
            </w:r>
          </w:p>
        </w:tc>
      </w:tr>
      <w:tr w14:paraId="0AA4C271" w14:textId="77777777">
        <w:tc>
          <w:tcPr>
            <w:tcW w:w="3096" w:type="dxa"/>
            <w:tcBorders>
              <w:top w:val="single" w:sz="4" w:space="0" w:color="00000A"/>
              <w:left w:val="single" w:sz="4" w:space="0" w:color="00000A"/>
              <w:bottom w:val="single" w:sz="4" w:space="0" w:color="00000A"/>
              <w:right w:val="single" w:sz="4" w:space="0" w:color="00000A"/>
            </w:tcBorders>
          </w:tcPr>
          <w:p w14:paraId="58B67B9A" w14:textId="0DEB0D17">
            <w:pPr>
              <w:ind w:right="180"/>
              <w:jc w:val="both"/>
              <w:rPr>
                <w:rFonts w:eastAsia="Calibri"/>
                <w:sz w:val="23"/>
                <w:szCs w:val="23"/>
              </w:rPr>
            </w:pPr>
            <w:r>
              <w:rPr>
                <w:rFonts w:eastAsia="Calibri"/>
                <w:sz w:val="23"/>
                <w:szCs w:val="23"/>
              </w:rPr>
              <w:t>Juridinio asmens kodas</w:t>
            </w:r>
          </w:p>
          <w:p w14:paraId="6BB0A1CD"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23C3406" w14:textId="3823E374">
            <w:pPr>
              <w:jc w:val="both"/>
              <w:rPr>
                <w:rFonts w:eastAsia="Calibri"/>
                <w:b/>
                <w:sz w:val="23"/>
                <w:szCs w:val="23"/>
              </w:rPr>
            </w:pPr>
            <w:r>
              <w:rPr>
                <w:rFonts w:eastAsia="Calibri"/>
                <w:sz w:val="23"/>
                <w:szCs w:val="23"/>
              </w:rPr>
              <w:t>     </w:t>
            </w:r>
          </w:p>
        </w:tc>
      </w:tr>
      <w:tr w14:paraId="582054B5" w14:textId="77777777">
        <w:tc>
          <w:tcPr>
            <w:tcW w:w="3096" w:type="dxa"/>
            <w:tcBorders>
              <w:top w:val="single" w:sz="4" w:space="0" w:color="00000A"/>
              <w:left w:val="single" w:sz="4" w:space="0" w:color="00000A"/>
              <w:bottom w:val="single" w:sz="4" w:space="0" w:color="00000A"/>
              <w:right w:val="single" w:sz="4" w:space="0" w:color="00000A"/>
            </w:tcBorders>
          </w:tcPr>
          <w:p w14:paraId="2F7FDED1" w14:textId="07D2B44C">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5793B1FE" w14:textId="6D5353E3">
            <w:pPr>
              <w:jc w:val="both"/>
              <w:rPr>
                <w:rFonts w:eastAsia="Calibri"/>
                <w:b/>
                <w:sz w:val="23"/>
                <w:szCs w:val="23"/>
              </w:rPr>
            </w:pPr>
            <w:r>
              <w:rPr>
                <w:rFonts w:eastAsia="Calibri"/>
                <w:sz w:val="23"/>
                <w:szCs w:val="23"/>
              </w:rPr>
              <w:t>     </w:t>
            </w:r>
          </w:p>
        </w:tc>
      </w:tr>
      <w:tr w14:paraId="191B426A" w14:textId="77777777">
        <w:trPr>
          <w:trHeight w:val="140"/>
        </w:trPr>
        <w:tc>
          <w:tcPr>
            <w:tcW w:w="3096" w:type="dxa"/>
            <w:vMerge w:val="restart"/>
            <w:tcBorders>
              <w:top w:val="single" w:sz="4" w:space="0" w:color="00000A"/>
              <w:left w:val="single" w:sz="4" w:space="0" w:color="00000A"/>
              <w:right w:val="single" w:sz="4" w:space="0" w:color="00000A"/>
            </w:tcBorders>
            <w:hideMark/>
          </w:tcPr>
          <w:p w14:paraId="29131E5A" w14:textId="689D9692">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5D802BC0" w14:textId="7C0350B3">
            <w:pPr>
              <w:jc w:val="both"/>
              <w:rPr>
                <w:rFonts w:eastAsia="Calibri"/>
                <w:b/>
                <w:sz w:val="23"/>
                <w:szCs w:val="23"/>
              </w:rPr>
            </w:pPr>
            <w:r>
              <w:rPr>
                <w:rFonts w:eastAsia="Calibri"/>
                <w:sz w:val="23"/>
                <w:szCs w:val="23"/>
              </w:rPr>
              <w:t>Pareigos</w:t>
            </w:r>
          </w:p>
        </w:tc>
      </w:tr>
      <w:tr w14:paraId="2BB9A95E" w14:textId="77777777">
        <w:trPr>
          <w:trHeight w:val="140"/>
        </w:trPr>
        <w:tc>
          <w:tcPr>
            <w:tcW w:w="3096" w:type="dxa"/>
            <w:vMerge/>
          </w:tcPr>
          <w:p w14:paraId="263004DB"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1B3718A8" w14:textId="46E35527">
            <w:pPr>
              <w:jc w:val="both"/>
              <w:rPr>
                <w:rFonts w:eastAsia="Calibri"/>
                <w:sz w:val="23"/>
                <w:szCs w:val="23"/>
              </w:rPr>
            </w:pPr>
            <w:r>
              <w:rPr>
                <w:rFonts w:eastAsia="Calibri"/>
                <w:sz w:val="23"/>
                <w:szCs w:val="23"/>
              </w:rPr>
              <w:t>Vardas, pavardė</w:t>
            </w:r>
          </w:p>
        </w:tc>
      </w:tr>
      <w:tr w14:paraId="5D50CF91" w14:textId="77777777">
        <w:trPr>
          <w:trHeight w:val="183"/>
        </w:trPr>
        <w:tc>
          <w:tcPr>
            <w:tcW w:w="3096" w:type="dxa"/>
            <w:vMerge/>
          </w:tcPr>
          <w:p w14:paraId="10BD5A9A"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B497D18" w14:textId="2DCFECA1">
            <w:pPr>
              <w:jc w:val="both"/>
              <w:rPr>
                <w:rFonts w:eastAsia="Calibri"/>
                <w:sz w:val="23"/>
                <w:szCs w:val="23"/>
              </w:rPr>
            </w:pPr>
            <w:r>
              <w:rPr>
                <w:rFonts w:eastAsia="Calibri"/>
                <w:sz w:val="23"/>
                <w:szCs w:val="23"/>
              </w:rPr>
              <w:t>Telefonas +370     </w:t>
            </w:r>
          </w:p>
        </w:tc>
      </w:tr>
      <w:tr w14:paraId="6F741CF3" w14:textId="77777777">
        <w:trPr>
          <w:trHeight w:val="183"/>
        </w:trPr>
        <w:tc>
          <w:tcPr>
            <w:tcW w:w="3096" w:type="dxa"/>
            <w:vMerge/>
          </w:tcPr>
          <w:p w14:paraId="0037E351"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B1854A4" w14:textId="02D2BE2C">
            <w:pPr>
              <w:jc w:val="both"/>
              <w:rPr>
                <w:rFonts w:eastAsia="Calibri"/>
                <w:sz w:val="23"/>
                <w:szCs w:val="23"/>
              </w:rPr>
            </w:pPr>
            <w:r>
              <w:rPr>
                <w:rFonts w:eastAsia="Calibri"/>
                <w:sz w:val="23"/>
                <w:szCs w:val="23"/>
              </w:rPr>
              <w:t>El. paštas      </w:t>
            </w:r>
          </w:p>
        </w:tc>
      </w:tr>
      <w:tr w14:paraId="76A38A71" w14:textId="77777777">
        <w:trPr>
          <w:trHeight w:val="183"/>
        </w:trPr>
        <w:tc>
          <w:tcPr>
            <w:tcW w:w="3096" w:type="dxa"/>
          </w:tcPr>
          <w:p w14:paraId="3CFAB58B" w14:textId="6B5AF32B">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5DA5880F" w14:textId="77777777">
            <w:pPr>
              <w:jc w:val="both"/>
              <w:rPr>
                <w:rFonts w:eastAsia="Calibri"/>
                <w:sz w:val="23"/>
                <w:szCs w:val="23"/>
              </w:rPr>
            </w:pPr>
            <w:r>
              <w:rPr>
                <w:rFonts w:eastAsia="Calibri"/>
                <w:sz w:val="23"/>
                <w:szCs w:val="23"/>
              </w:rPr>
              <w:t>     </w:t>
            </w:r>
          </w:p>
          <w:p w14:paraId="79135B53" w14:textId="5C951077">
            <w:pPr>
              <w:jc w:val="both"/>
              <w:rPr>
                <w:rFonts w:eastAsia="Calibri"/>
                <w:sz w:val="23"/>
                <w:szCs w:val="23"/>
              </w:rPr>
            </w:pPr>
          </w:p>
        </w:tc>
      </w:tr>
    </w:tbl>
    <w:p w14:paraId="07660FAD" w14:textId="3FC4FC2D">
      <w:pPr>
        <w:ind w:firstLine="57"/>
        <w:jc w:val="both"/>
        <w:rPr>
          <w:rFonts w:eastAsia="Calibri"/>
          <w:b/>
          <w:sz w:val="23"/>
          <w:szCs w:val="23"/>
        </w:rPr>
      </w:pPr>
    </w:p>
    <w:p w14:paraId="65053EE2" w14:textId="71163B4A">
      <w:pPr>
        <w:jc w:val="both"/>
        <w:rPr>
          <w:rFonts w:eastAsia="Calibri"/>
          <w:b/>
          <w:bCs/>
          <w:sz w:val="23"/>
          <w:szCs w:val="23"/>
        </w:rPr>
      </w:pPr>
      <w:r>
        <w:rPr>
          <w:rFonts w:eastAsia="Calibri"/>
          <w:b/>
          <w:bCs/>
          <w:sz w:val="23"/>
          <w:szCs w:val="23"/>
        </w:rPr>
        <w:t>1</w:t>
      </w:r>
      <w:r>
        <w:rPr>
          <w:rFonts w:eastAsia="Calibri"/>
          <w:b/>
          <w:bCs/>
          <w:sz w:val="23"/>
          <w:szCs w:val="23"/>
        </w:rPr>
        <w:t xml:space="preserve">. SĄŽININGUMO DEKLARACIJA </w:t>
      </w:r>
    </w:p>
    <w:p w14:paraId="09166FF6" w14:textId="77777777">
      <w:pPr>
        <w:ind w:left="284"/>
        <w:jc w:val="both"/>
        <w:rPr>
          <w:rFonts w:eastAsia="Calibri"/>
          <w:b/>
          <w:bCs/>
          <w:sz w:val="23"/>
          <w:szCs w:val="23"/>
        </w:rPr>
      </w:pPr>
    </w:p>
    <w:p w14:paraId="02732388" w14:textId="0CD3D0BC">
      <w:pPr>
        <w:jc w:val="both"/>
        <w:rPr>
          <w:rFonts w:eastAsia="Calibri"/>
          <w:i/>
          <w:iCs/>
          <w:sz w:val="23"/>
          <w:szCs w:val="23"/>
        </w:rPr>
      </w:pPr>
      <w:r>
        <w:rPr>
          <w:rFonts w:eastAsia="Calibri"/>
          <w:i/>
          <w:iCs/>
          <w:sz w:val="23"/>
          <w:szCs w:val="23"/>
        </w:rPr>
        <w:t>Patvirtiname, kad šios paraiškos teikimo metu nėra toliau nurodytų aplinkybių:</w:t>
      </w:r>
    </w:p>
    <w:p w14:paraId="550CF975" w14:textId="1780CD63">
      <w:pPr>
        <w:tabs>
          <w:tab w:val="left" w:pos="643"/>
        </w:tabs>
        <w:ind w:firstLine="851"/>
        <w:jc w:val="both"/>
        <w:rPr>
          <w:i/>
          <w:iCs/>
          <w:sz w:val="23"/>
          <w:szCs w:val="23"/>
          <w:lang w:eastAsia="lt-LT"/>
        </w:rPr>
      </w:pPr>
      <w:r>
        <w:rPr>
          <w:rFonts w:ascii="Symbol" w:hAnsi="Symbol"/>
          <w:iCs/>
          <w:sz w:val="23"/>
          <w:szCs w:val="23"/>
          <w:lang w:eastAsia="lt-LT"/>
        </w:rPr>
        <w:t></w:t>
        <w:tab/>
      </w:r>
      <w:r>
        <w:rPr>
          <w:i/>
          <w:iCs/>
          <w:sz w:val="23"/>
          <w:szCs w:val="23"/>
          <w:lang w:eastAsia="lt-LT"/>
        </w:rPr>
        <w:t>partneris nėra sudaręs taikos sutarties su kreditoriais, sustabdęs ar apribojęs savo veiklos;</w:t>
      </w:r>
    </w:p>
    <w:p w14:paraId="355DD8CC" w14:textId="1617280F">
      <w:pPr>
        <w:tabs>
          <w:tab w:val="left" w:pos="643"/>
        </w:tabs>
        <w:ind w:firstLine="851"/>
        <w:jc w:val="both"/>
        <w:rPr>
          <w:i/>
          <w:iCs/>
          <w:sz w:val="23"/>
          <w:szCs w:val="23"/>
          <w:lang w:eastAsia="lt-LT"/>
        </w:rPr>
      </w:pPr>
      <w:r>
        <w:rPr>
          <w:rFonts w:ascii="Symbol" w:hAnsi="Symbol"/>
          <w:iCs/>
          <w:sz w:val="23"/>
          <w:szCs w:val="23"/>
          <w:lang w:eastAsia="lt-LT"/>
        </w:rPr>
        <w:t></w:t>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51A70B3E" w14:textId="56F34CF7">
      <w:pPr>
        <w:tabs>
          <w:tab w:val="left" w:pos="643"/>
        </w:tabs>
        <w:ind w:firstLine="851"/>
        <w:jc w:val="both"/>
        <w:rPr>
          <w:i/>
          <w:iCs/>
          <w:sz w:val="23"/>
          <w:szCs w:val="23"/>
          <w:lang w:eastAsia="lt-LT"/>
        </w:rPr>
      </w:pPr>
      <w:r>
        <w:rPr>
          <w:rFonts w:ascii="Symbol" w:hAnsi="Symbol"/>
          <w:iCs/>
          <w:sz w:val="23"/>
          <w:szCs w:val="23"/>
          <w:lang w:eastAsia="lt-LT"/>
        </w:rPr>
        <w:t></w:t>
        <w:tab/>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 xml:space="preserve">2.1.1.1 </w:t>
      </w:r>
      <w:r>
        <w:rPr>
          <w:i/>
          <w:iCs/>
          <w:sz w:val="23"/>
          <w:szCs w:val="23"/>
        </w:rPr>
        <w:t>priemonės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color w:val="000000"/>
          <w:szCs w:val="24"/>
        </w:rPr>
        <w:t xml:space="preserve"> </w:t>
      </w:r>
      <w:r>
        <w:rPr>
          <w:i/>
          <w:iCs/>
          <w:color w:val="000000"/>
          <w:szCs w:val="24"/>
        </w:rPr>
        <w:t>aprašo</w:t>
      </w:r>
      <w:r>
        <w:rPr>
          <w:rFonts w:eastAsia="Calibri"/>
          <w:i/>
          <w:iCs/>
          <w:sz w:val="23"/>
          <w:szCs w:val="23"/>
        </w:rPr>
        <w:t xml:space="preserve"> 68.5 papunkčiu, sudaryta </w:t>
      </w:r>
      <w:r>
        <w:rPr>
          <w:i/>
          <w:iCs/>
          <w:sz w:val="23"/>
          <w:szCs w:val="23"/>
        </w:rPr>
        <w:t xml:space="preserve">Valstybės biudžeto lėšų naudojimo projektui įgyvendinti pagal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2.1.1.1</w:t>
      </w:r>
      <w:r>
        <w:rPr>
          <w:i/>
          <w:iCs/>
          <w:sz w:val="23"/>
          <w:szCs w:val="23"/>
        </w:rPr>
        <w:t xml:space="preserve"> priemonę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rFonts w:eastAsia="Calibri"/>
          <w:sz w:val="23"/>
          <w:szCs w:val="23"/>
        </w:rPr>
        <w:t xml:space="preserve"> </w:t>
      </w:r>
      <w:r>
        <w:rPr>
          <w:i/>
          <w:iCs/>
          <w:sz w:val="23"/>
          <w:szCs w:val="23"/>
        </w:rPr>
        <w:t>sutartis</w:t>
      </w:r>
      <w:r>
        <w:rPr>
          <w:rFonts w:eastAsia="Calibri"/>
          <w:i/>
          <w:iCs/>
          <w:sz w:val="23"/>
          <w:szCs w:val="23"/>
        </w:rPr>
        <w:t xml:space="preserve"> bus vienašališkai nutraukta.</w:t>
      </w:r>
    </w:p>
    <w:p w14:paraId="61363EAC" w14:textId="77777777">
      <w:pPr>
        <w:tabs>
          <w:tab w:val="left" w:pos="284"/>
        </w:tabs>
        <w:ind w:firstLine="851"/>
        <w:jc w:val="both"/>
        <w:rPr>
          <w:i/>
          <w:iCs/>
          <w:sz w:val="23"/>
          <w:szCs w:val="23"/>
        </w:rPr>
      </w:pPr>
    </w:p>
    <w:p w14:paraId="2BF49EC2" w14:textId="77777777">
      <w:pPr>
        <w:ind w:right="-1440"/>
        <w:jc w:val="both"/>
        <w:rPr>
          <w:rFonts w:eastAsia="Calibri"/>
          <w:sz w:val="23"/>
          <w:szCs w:val="23"/>
        </w:rPr>
      </w:pPr>
    </w:p>
    <w:p w14:paraId="71741F9C" w14:textId="22D98A1A">
      <w:pPr>
        <w:ind w:right="-1440"/>
        <w:jc w:val="both"/>
        <w:rPr>
          <w:rFonts w:eastAsia="Calibri"/>
          <w:sz w:val="23"/>
          <w:szCs w:val="23"/>
        </w:rPr>
      </w:pPr>
      <w:r>
        <w:rPr>
          <w:rFonts w:eastAsia="Calibri"/>
          <w:sz w:val="23"/>
          <w:szCs w:val="23"/>
        </w:rPr>
        <w:t xml:space="preserve">Partnerio vadovas ar jo įgaliotas asmuo    ________________                 ________________________</w:t>
      </w:r>
    </w:p>
    <w:p w14:paraId="1130882A" w14:textId="615981E7">
      <w:pPr>
        <w:ind w:left="2592" w:right="-1440" w:firstLine="1668"/>
        <w:jc w:val="both"/>
        <w:rPr>
          <w:rFonts w:eastAsia="Calibri"/>
          <w:sz w:val="23"/>
          <w:szCs w:val="23"/>
        </w:rPr>
      </w:pPr>
      <w:r>
        <w:rPr>
          <w:rFonts w:eastAsia="Calibri"/>
          <w:sz w:val="23"/>
          <w:szCs w:val="23"/>
        </w:rPr>
        <w:t>(parašas)</w:t>
        <w:tab/>
        <w:tab/>
        <w:tab/>
        <w:t>(vardas ir pavardė)</w:t>
      </w:r>
    </w:p>
    <w:p w14:paraId="0CB95DD2" w14:textId="3E50ED92">
      <w:pPr>
        <w:ind w:left="2592" w:right="-1440" w:firstLine="1668"/>
        <w:jc w:val="both"/>
        <w:rPr>
          <w:rFonts w:eastAsia="Calibri"/>
          <w:sz w:val="23"/>
          <w:szCs w:val="23"/>
        </w:rPr>
      </w:pPr>
    </w:p>
    <w:p w14:paraId="41B6E14A" w14:textId="77777777">
      <w:pPr>
        <w:ind w:left="2592" w:right="-1440" w:firstLine="1668"/>
        <w:jc w:val="both"/>
        <w:rPr>
          <w:rFonts w:eastAsia="Calibri"/>
          <w:sz w:val="23"/>
          <w:szCs w:val="23"/>
        </w:rPr>
      </w:pPr>
    </w:p>
    <w:p w14:paraId="7C3D0078" w14:textId="77777777">
      <w:pPr>
        <w:ind w:left="2592" w:right="-1440" w:firstLine="1668"/>
        <w:jc w:val="both"/>
        <w:rPr>
          <w:rFonts w:eastAsia="Calibri"/>
          <w:sz w:val="23"/>
          <w:szCs w:val="23"/>
        </w:rPr>
      </w:pPr>
    </w:p>
    <w:p w14:paraId="4B44D643" w14:textId="77777777">
      <w:pPr>
        <w:ind w:left="2592" w:right="-1440" w:firstLine="1668"/>
        <w:jc w:val="both"/>
        <w:rPr>
          <w:rFonts w:eastAsia="Calibri"/>
          <w:sz w:val="23"/>
          <w:szCs w:val="23"/>
        </w:rPr>
      </w:pPr>
      <w:r>
        <w:rPr>
          <w:rFonts w:eastAsia="Calibri"/>
          <w:sz w:val="23"/>
          <w:szCs w:val="23"/>
        </w:rPr>
        <w:t>A. V.</w:t>
      </w:r>
    </w:p>
    <w:p w14:paraId="418849E8" w14:textId="77777777">
      <w:pPr>
        <w:rPr>
          <w:sz w:val="23"/>
          <w:szCs w:val="23"/>
        </w:rPr>
      </w:pPr>
    </w:p>
    <w:sectPr>
      <w:headerReference w:type="even" r:id="rId10"/>
      <w:headerReference w:type="default" r:id="rId11"/>
      <w:footerReference w:type="even" r:id="rId12"/>
      <w:footerReference w:type="default" r:id="rId13"/>
      <w:headerReference w:type="first" r:id="rId14"/>
      <w:footerReference w:type="first" r:id="rId15"/>
      <w:pgSz w:w="11906" w:h="16838"/>
      <w:pgMar w:top="567" w:right="1133" w:bottom="1134" w:left="85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0A3D0" w14:textId="77777777">
      <w:r>
        <w:separator/>
      </w:r>
    </w:p>
  </w:endnote>
  <w:endnote w:type="continuationSeparator" w:id="0">
    <w:p w14:paraId="67666753"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8270"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9C5A"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D7F9"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28D09" w14:textId="77777777">
      <w:r>
        <w:separator/>
      </w:r>
    </w:p>
  </w:footnote>
  <w:footnote w:type="continuationSeparator" w:id="0">
    <w:p w14:paraId="563C8B6D"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9A1D" w14:textId="77777777">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891A" w14:textId="7777777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BB97719" w14:textId="77777777">
    <w:pPr>
      <w:tabs>
        <w:tab w:val="center" w:pos="4680"/>
        <w:tab w:val="right" w:pos="9360"/>
      </w:tabs>
      <w:rPr>
        <w:szCs w:val="24"/>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356A"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1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C5943E2C-0E17-4BC7-91AE-A480B577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2714</Characters>
  <Application>Microsoft Office Word</Application>
  <DocSecurity>4</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2023-03-15T12:06:00Z</dcterms:created>
  <dc:creator>Audronė Stadalnykienė</dc:creator>
  <lastModifiedBy>adlibuser</lastModifiedBy>
  <dcterms:modified xsi:type="dcterms:W3CDTF">2023-03-15T12:06:00Z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