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5A7E53A2" w:rsidR="005956C3" w:rsidRDefault="00874EF3" w:rsidP="002E7017">
            <w:r>
              <w:t>20</w:t>
            </w:r>
            <w:r w:rsidR="005E312E">
              <w:t>2</w:t>
            </w:r>
            <w:r w:rsidR="00250D2A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CF3B62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CF3B62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5B5EA101" w:rsidR="005956C3" w:rsidRDefault="005956C3" w:rsidP="00CF3B62">
      <w:pPr>
        <w:jc w:val="center"/>
      </w:pPr>
    </w:p>
    <w:p w14:paraId="111D3CE3" w14:textId="2D9AF6AB" w:rsidR="00AC214A" w:rsidRPr="00AC214A" w:rsidRDefault="00AC214A" w:rsidP="00AC214A">
      <w:pPr>
        <w:tabs>
          <w:tab w:val="center" w:pos="4819"/>
          <w:tab w:val="right" w:pos="9638"/>
        </w:tabs>
        <w:jc w:val="both"/>
        <w:rPr>
          <w:b/>
        </w:rPr>
      </w:pPr>
      <w:r>
        <w:rPr>
          <w:b/>
        </w:rPr>
        <w:t>1.</w:t>
      </w:r>
      <w:r w:rsidR="007A0272" w:rsidRPr="00AC214A">
        <w:rPr>
          <w:b/>
        </w:rPr>
        <w:t>Tikslus planavimo dokumento pavadinimas</w:t>
      </w:r>
      <w:r w:rsidR="00E43F96" w:rsidRPr="00AC214A">
        <w:rPr>
          <w:b/>
        </w:rPr>
        <w:t>:</w:t>
      </w:r>
      <w:r w:rsidR="007A0272" w:rsidRPr="00AC214A">
        <w:rPr>
          <w:b/>
        </w:rPr>
        <w:t xml:space="preserve"> </w:t>
      </w:r>
    </w:p>
    <w:p w14:paraId="131F9AD9" w14:textId="1C291102" w:rsidR="00E445B9" w:rsidRPr="00AC214A" w:rsidRDefault="00AC214A" w:rsidP="00AC214A">
      <w:pPr>
        <w:tabs>
          <w:tab w:val="center" w:pos="4819"/>
          <w:tab w:val="right" w:pos="9638"/>
        </w:tabs>
        <w:jc w:val="both"/>
        <w:rPr>
          <w:bCs/>
        </w:rPr>
      </w:pPr>
      <w:r>
        <w:t>A</w:t>
      </w:r>
      <w:r w:rsidR="00BF0F30" w:rsidRPr="000B0CE6">
        <w:t xml:space="preserve">pie </w:t>
      </w:r>
      <w:r w:rsidR="008C3D98">
        <w:t>1,26</w:t>
      </w:r>
      <w:r w:rsidR="00BF0F30" w:rsidRPr="000B0CE6">
        <w:t xml:space="preserve"> ha teritorijos prie </w:t>
      </w:r>
      <w:r w:rsidR="00880A5C">
        <w:t xml:space="preserve">Tolimosios g. </w:t>
      </w:r>
      <w:r w:rsidR="00390730">
        <w:t xml:space="preserve">3 </w:t>
      </w:r>
      <w:r w:rsidR="00E43F96" w:rsidRPr="00AC214A">
        <w:rPr>
          <w:bCs/>
        </w:rPr>
        <w:t>detalusis planas.</w:t>
      </w:r>
    </w:p>
    <w:p w14:paraId="062F541C" w14:textId="0AAB3922" w:rsidR="00E97E50" w:rsidRDefault="00A60688" w:rsidP="00CF3B62">
      <w:pPr>
        <w:jc w:val="both"/>
        <w:rPr>
          <w:bCs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500CBE">
        <w:rPr>
          <w:b/>
        </w:rPr>
        <w:t>:</w:t>
      </w:r>
      <w:r w:rsidR="00A40E64">
        <w:rPr>
          <w:b/>
        </w:rPr>
        <w:t xml:space="preserve"> </w:t>
      </w:r>
      <w:r w:rsidR="00AC214A">
        <w:rPr>
          <w:bCs/>
        </w:rPr>
        <w:t xml:space="preserve">teritorija </w:t>
      </w:r>
      <w:r w:rsidR="00250D2A">
        <w:rPr>
          <w:bCs/>
        </w:rPr>
        <w:t xml:space="preserve">apimanti žemės sklypus </w:t>
      </w:r>
      <w:r w:rsidR="00250D2A" w:rsidRPr="00CB53FA">
        <w:t>(</w:t>
      </w:r>
      <w:r w:rsidR="00880A5C" w:rsidRPr="000B0CE6">
        <w:t>kadastro; Nr. 0101/</w:t>
      </w:r>
      <w:r w:rsidR="00880A5C">
        <w:t>0074</w:t>
      </w:r>
      <w:r w:rsidR="00880A5C" w:rsidRPr="000B0CE6">
        <w:t>:</w:t>
      </w:r>
      <w:r w:rsidR="00880A5C">
        <w:t>584</w:t>
      </w:r>
      <w:r w:rsidR="00880A5C" w:rsidRPr="000B0CE6">
        <w:t>; Nr. 0101/</w:t>
      </w:r>
      <w:r w:rsidR="00880A5C">
        <w:t>0074</w:t>
      </w:r>
      <w:r w:rsidR="00880A5C" w:rsidRPr="000B0CE6">
        <w:t>:</w:t>
      </w:r>
      <w:r w:rsidR="00880A5C">
        <w:t>620</w:t>
      </w:r>
      <w:r w:rsidR="00880A5C" w:rsidRPr="000B0CE6">
        <w:t xml:space="preserve">; </w:t>
      </w:r>
      <w:r w:rsidR="00880A5C" w:rsidRPr="008D124C">
        <w:t>Nr. 0101/0074:281 Nr. 0101/0074:2083 Nr. 0101/0074:462; Nr. 0101/0074:2143</w:t>
      </w:r>
      <w:r w:rsidR="00250D2A" w:rsidRPr="00CB53FA">
        <w:t>)</w:t>
      </w:r>
      <w:r w:rsidR="00250D2A">
        <w:rPr>
          <w:bCs/>
        </w:rPr>
        <w:t xml:space="preserve"> </w:t>
      </w:r>
      <w:r w:rsidR="00880A5C">
        <w:rPr>
          <w:bCs/>
        </w:rPr>
        <w:t xml:space="preserve">ir laisvą valstybinę žemę  </w:t>
      </w:r>
      <w:r w:rsidR="00250D2A">
        <w:rPr>
          <w:bCs/>
        </w:rPr>
        <w:t xml:space="preserve">kuri atitinka </w:t>
      </w:r>
      <w:r w:rsidR="00A40E64">
        <w:rPr>
          <w:bCs/>
        </w:rPr>
        <w:t>kvartalo apibrėžimą.</w:t>
      </w:r>
    </w:p>
    <w:p w14:paraId="6DB5B22F" w14:textId="65BB92E2" w:rsidR="00AC214A" w:rsidRPr="00250D2A" w:rsidRDefault="00AC214A" w:rsidP="00CF3B62">
      <w:pPr>
        <w:jc w:val="both"/>
        <w:rPr>
          <w:bCs/>
        </w:rPr>
      </w:pPr>
      <w:r w:rsidRPr="00536152">
        <w:rPr>
          <w:b/>
          <w:bCs/>
          <w:lang w:eastAsia="lt-LT"/>
        </w:rPr>
        <w:t>Planuojamos teritorijos plotas</w:t>
      </w:r>
      <w:r w:rsidRPr="004E1831">
        <w:rPr>
          <w:b/>
          <w:bCs/>
          <w:lang w:eastAsia="lt-LT"/>
        </w:rPr>
        <w:t>:</w:t>
      </w:r>
      <w:r>
        <w:rPr>
          <w:b/>
          <w:bCs/>
          <w:lang w:eastAsia="lt-LT"/>
        </w:rPr>
        <w:t xml:space="preserve"> </w:t>
      </w:r>
      <w:r w:rsidRPr="00250D2A">
        <w:rPr>
          <w:bCs/>
        </w:rPr>
        <w:t xml:space="preserve">apie </w:t>
      </w:r>
      <w:r>
        <w:rPr>
          <w:bCs/>
        </w:rPr>
        <w:t>1,26</w:t>
      </w:r>
      <w:r w:rsidRPr="00250D2A">
        <w:rPr>
          <w:bCs/>
        </w:rPr>
        <w:t xml:space="preserve"> ha</w:t>
      </w:r>
      <w:r>
        <w:rPr>
          <w:bCs/>
        </w:rPr>
        <w:t>.</w:t>
      </w:r>
    </w:p>
    <w:p w14:paraId="60BA654D" w14:textId="77777777" w:rsidR="001511F9" w:rsidRDefault="002C6F93" w:rsidP="00CF3B62">
      <w:pPr>
        <w:jc w:val="both"/>
      </w:pPr>
      <w:r>
        <w:rPr>
          <w:b/>
        </w:rPr>
        <w:t>3</w:t>
      </w:r>
      <w:r w:rsidR="00500CBE" w:rsidRPr="00500CBE">
        <w:rPr>
          <w:b/>
        </w:rPr>
        <w:t>.</w:t>
      </w:r>
      <w:r w:rsidR="00DA5E55"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>
        <w:t xml:space="preserve"> </w:t>
      </w:r>
      <w:r w:rsidRPr="002C6F93">
        <w:t>tel. 8 5 2112616, faks. 8 5 2112222, LT-09601, Vilnius</w:t>
      </w:r>
    </w:p>
    <w:p w14:paraId="69CD1E7A" w14:textId="5CFBB6F9" w:rsidR="007A0272" w:rsidRDefault="002C6F93" w:rsidP="00CF3B62">
      <w:pPr>
        <w:jc w:val="both"/>
      </w:pPr>
      <w:r>
        <w:rPr>
          <w:b/>
        </w:rPr>
        <w:t>4</w:t>
      </w:r>
      <w:r w:rsidR="007A0272">
        <w:rPr>
          <w:b/>
        </w:rPr>
        <w:t xml:space="preserve">. Planavimo iniciatorius </w:t>
      </w:r>
      <w:r w:rsidR="0026527C">
        <w:rPr>
          <w:bCs/>
        </w:rPr>
        <w:t>fiziniai asmenys.</w:t>
      </w:r>
    </w:p>
    <w:p w14:paraId="7D17108C" w14:textId="77777777" w:rsidR="00BF7C7E" w:rsidRPr="00500CBE" w:rsidRDefault="002C6F93" w:rsidP="00CF3B62">
      <w:pPr>
        <w:jc w:val="both"/>
      </w:pPr>
      <w:r>
        <w:rPr>
          <w:b/>
        </w:rPr>
        <w:t>5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77777777" w:rsidR="00696295" w:rsidRPr="008B245A" w:rsidRDefault="002C6F93" w:rsidP="00CF3B62">
      <w:pPr>
        <w:jc w:val="both"/>
        <w:rPr>
          <w:sz w:val="22"/>
          <w:szCs w:val="22"/>
        </w:rPr>
      </w:pPr>
      <w:r>
        <w:rPr>
          <w:b/>
        </w:rPr>
        <w:t>6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390631FE" w14:textId="3ADC01DE" w:rsidR="00C7490B" w:rsidRPr="00AC214A" w:rsidRDefault="002C6F93" w:rsidP="00AC214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</w:rPr>
        <w:t>7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</w:t>
      </w:r>
      <w:r w:rsidR="00AC214A" w:rsidRPr="00AC214A">
        <w:t xml:space="preserve"> </w:t>
      </w:r>
      <w:r w:rsidR="00AC214A" w:rsidRPr="000B0CE6">
        <w:rPr>
          <w:lang w:eastAsia="en-US"/>
        </w:rPr>
        <w:t>nustatyti</w:t>
      </w:r>
      <w:r w:rsidR="00AC214A">
        <w:rPr>
          <w:lang w:eastAsia="en-US"/>
        </w:rPr>
        <w:t xml:space="preserve"> (patikslinti) žemės sklypų </w:t>
      </w:r>
      <w:r w:rsidR="00AC214A" w:rsidRPr="00447BD5">
        <w:rPr>
          <w:lang w:eastAsia="en-US"/>
        </w:rPr>
        <w:t>(kadastro Nr. 0101/0074:584</w:t>
      </w:r>
      <w:r w:rsidR="00AC214A">
        <w:rPr>
          <w:lang w:eastAsia="en-US"/>
        </w:rPr>
        <w:t>,</w:t>
      </w:r>
      <w:r w:rsidR="00AC214A" w:rsidRPr="00447BD5">
        <w:rPr>
          <w:lang w:eastAsia="en-US"/>
        </w:rPr>
        <w:t xml:space="preserve"> Nr. 0101/0074:620</w:t>
      </w:r>
      <w:r w:rsidR="00AC214A">
        <w:rPr>
          <w:lang w:eastAsia="en-US"/>
        </w:rPr>
        <w:t>,</w:t>
      </w:r>
      <w:r w:rsidR="00AC214A" w:rsidRPr="00447BD5">
        <w:rPr>
          <w:lang w:eastAsia="en-US"/>
        </w:rPr>
        <w:t xml:space="preserve"> Nr. 0101</w:t>
      </w:r>
      <w:r w:rsidR="00AC214A" w:rsidRPr="008D124C">
        <w:rPr>
          <w:lang w:eastAsia="en-US"/>
        </w:rPr>
        <w:t>/0074:281</w:t>
      </w:r>
      <w:r w:rsidR="00AC214A">
        <w:rPr>
          <w:lang w:eastAsia="en-US"/>
        </w:rPr>
        <w:t>,</w:t>
      </w:r>
      <w:r w:rsidR="00AC214A" w:rsidRPr="008D124C">
        <w:rPr>
          <w:lang w:eastAsia="en-US"/>
        </w:rPr>
        <w:t xml:space="preserve"> Nr. 0101/0074:2083</w:t>
      </w:r>
      <w:r w:rsidR="00AC214A">
        <w:rPr>
          <w:lang w:eastAsia="en-US"/>
        </w:rPr>
        <w:t>,</w:t>
      </w:r>
      <w:r w:rsidR="00AC214A" w:rsidRPr="008D124C">
        <w:rPr>
          <w:lang w:eastAsia="en-US"/>
        </w:rPr>
        <w:t xml:space="preserve"> Nr. 0101/0074:462</w:t>
      </w:r>
      <w:r w:rsidR="00AC214A">
        <w:rPr>
          <w:lang w:eastAsia="en-US"/>
        </w:rPr>
        <w:t xml:space="preserve"> ir</w:t>
      </w:r>
      <w:r w:rsidR="00AC214A" w:rsidRPr="008D124C">
        <w:rPr>
          <w:lang w:eastAsia="en-US"/>
        </w:rPr>
        <w:t xml:space="preserve"> Nr. 0101/0074:2143)</w:t>
      </w:r>
      <w:r w:rsidR="00AC214A" w:rsidRPr="000B0CE6">
        <w:rPr>
          <w:lang w:eastAsia="en-US"/>
        </w:rPr>
        <w:t xml:space="preserve"> žemės naudojimo būdus, </w:t>
      </w:r>
      <w:r w:rsidR="00AC214A">
        <w:rPr>
          <w:lang w:eastAsia="en-US"/>
        </w:rPr>
        <w:t>pakeist</w:t>
      </w:r>
      <w:r w:rsidR="00AC214A" w:rsidRPr="000B0CE6">
        <w:rPr>
          <w:lang w:eastAsia="en-US"/>
        </w:rPr>
        <w:t>i žemės sklypų (kadastro Nr. 0101/</w:t>
      </w:r>
      <w:r w:rsidR="00AC214A">
        <w:rPr>
          <w:lang w:eastAsia="en-US"/>
        </w:rPr>
        <w:t>0074</w:t>
      </w:r>
      <w:r w:rsidR="00AC214A" w:rsidRPr="000B0CE6">
        <w:rPr>
          <w:lang w:eastAsia="en-US"/>
        </w:rPr>
        <w:t>:</w:t>
      </w:r>
      <w:r w:rsidR="00AC214A">
        <w:rPr>
          <w:lang w:eastAsia="en-US"/>
        </w:rPr>
        <w:t>584 ir</w:t>
      </w:r>
      <w:r w:rsidR="00AC214A" w:rsidRPr="000B0CE6">
        <w:rPr>
          <w:lang w:eastAsia="en-US"/>
        </w:rPr>
        <w:t xml:space="preserve"> Nr. 0101/</w:t>
      </w:r>
      <w:r w:rsidR="00AC214A">
        <w:rPr>
          <w:lang w:eastAsia="en-US"/>
        </w:rPr>
        <w:t>0074</w:t>
      </w:r>
      <w:r w:rsidR="00AC214A" w:rsidRPr="000B0CE6">
        <w:rPr>
          <w:lang w:eastAsia="en-US"/>
        </w:rPr>
        <w:t>:</w:t>
      </w:r>
      <w:r w:rsidR="00AC214A">
        <w:rPr>
          <w:lang w:eastAsia="en-US"/>
        </w:rPr>
        <w:t>620</w:t>
      </w:r>
      <w:r w:rsidR="00AC214A" w:rsidRPr="000B0CE6">
        <w:rPr>
          <w:lang w:eastAsia="en-US"/>
        </w:rPr>
        <w:t>)</w:t>
      </w:r>
      <w:r w:rsidR="00AC214A">
        <w:rPr>
          <w:lang w:eastAsia="en-US"/>
        </w:rPr>
        <w:t xml:space="preserve"> </w:t>
      </w:r>
      <w:r w:rsidR="00AC214A" w:rsidRPr="000B0CE6">
        <w:rPr>
          <w:lang w:eastAsia="en-US"/>
        </w:rPr>
        <w:t>rib</w:t>
      </w:r>
      <w:r w:rsidR="00AC214A">
        <w:rPr>
          <w:lang w:eastAsia="en-US"/>
        </w:rPr>
        <w:t>as</w:t>
      </w:r>
      <w:r w:rsidR="00AC214A" w:rsidRPr="000B0CE6">
        <w:rPr>
          <w:lang w:eastAsia="en-US"/>
        </w:rPr>
        <w:t xml:space="preserve"> ir plot</w:t>
      </w:r>
      <w:r w:rsidR="00AC214A">
        <w:rPr>
          <w:lang w:eastAsia="en-US"/>
        </w:rPr>
        <w:t>ą</w:t>
      </w:r>
      <w:r w:rsidR="00AC214A" w:rsidRPr="000B0CE6">
        <w:rPr>
          <w:lang w:eastAsia="en-US"/>
        </w:rPr>
        <w:t xml:space="preserve"> (dali</w:t>
      </w:r>
      <w:r w:rsidR="00AC214A">
        <w:rPr>
          <w:lang w:eastAsia="en-US"/>
        </w:rPr>
        <w:t>j</w:t>
      </w:r>
      <w:r w:rsidR="00AC214A" w:rsidRPr="000B0CE6">
        <w:rPr>
          <w:lang w:eastAsia="en-US"/>
        </w:rPr>
        <w:t>ant ar sujungiant žemės sklypus)</w:t>
      </w:r>
      <w:r w:rsidR="00AC214A">
        <w:rPr>
          <w:lang w:eastAsia="en-US"/>
        </w:rPr>
        <w:t>,</w:t>
      </w:r>
      <w:r w:rsidR="00AC214A" w:rsidRPr="000B0CE6">
        <w:rPr>
          <w:lang w:eastAsia="en-US"/>
        </w:rPr>
        <w:t xml:space="preserve"> </w:t>
      </w:r>
      <w:r w:rsidR="00AC214A">
        <w:rPr>
          <w:lang w:eastAsia="en-US"/>
        </w:rPr>
        <w:t>laisvoje valstybinėje žemėje suformuoti sklypus,</w:t>
      </w:r>
      <w:r w:rsidR="00AC214A" w:rsidRPr="008828F3">
        <w:rPr>
          <w:lang w:eastAsia="en-US"/>
        </w:rPr>
        <w:t xml:space="preserve"> </w:t>
      </w:r>
      <w:r w:rsidR="00AC214A" w:rsidRPr="000B0CE6">
        <w:rPr>
          <w:lang w:eastAsia="en-US"/>
        </w:rPr>
        <w:t xml:space="preserve">suplanuoti optimalų planuojamos </w:t>
      </w:r>
      <w:r w:rsidR="00AC214A" w:rsidRPr="006B692E">
        <w:rPr>
          <w:lang w:eastAsia="en-US"/>
        </w:rPr>
        <w:t>teritorijos inžinerinių komunikacinių koridorių tinklą, nustatyti teritorijos naudojimo reglamentus vadovaujantis Vilniaus miesto savivaldybės teritorijos bendruoju planu.</w:t>
      </w:r>
    </w:p>
    <w:p w14:paraId="5D3442ED" w14:textId="3DB8A1AF" w:rsidR="00D82D15" w:rsidRDefault="002C6F93" w:rsidP="00C7490B">
      <w:pPr>
        <w:jc w:val="both"/>
      </w:pPr>
      <w:r>
        <w:rPr>
          <w:b/>
        </w:rPr>
        <w:t>8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A40E64" w:rsidRPr="005E312E">
        <w:t xml:space="preserve">numatyti funkcinius bei kompozicinius ryšius su gretimomis teritorijomis, </w:t>
      </w:r>
      <w:r w:rsidR="00A40E64" w:rsidRPr="008F3160">
        <w:t>suformuoti optimalią urbanistinę struktūrą, suplanuoti optimalų inžinerinių komunikacijų koridorių tinklą</w:t>
      </w:r>
      <w:r w:rsidR="005E312E" w:rsidRPr="005E312E">
        <w:t>.</w:t>
      </w:r>
    </w:p>
    <w:p w14:paraId="38F86427" w14:textId="6BF6BF06" w:rsidR="00D82D15" w:rsidRPr="00203C28" w:rsidRDefault="002C6F93" w:rsidP="00CF3B62">
      <w:pPr>
        <w:jc w:val="both"/>
        <w:rPr>
          <w:b/>
        </w:rPr>
      </w:pPr>
      <w:r>
        <w:rPr>
          <w:b/>
        </w:rPr>
        <w:t>9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77777777" w:rsidR="00093FF9" w:rsidRDefault="008E6F27" w:rsidP="00CF3B62">
      <w:pPr>
        <w:jc w:val="both"/>
      </w:pPr>
      <w:r>
        <w:rPr>
          <w:b/>
        </w:rPr>
        <w:t>1</w:t>
      </w:r>
      <w:r w:rsidR="002C6F93">
        <w:rPr>
          <w:b/>
        </w:rPr>
        <w:t>0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618026BF" w14:textId="77777777" w:rsidR="00AC214A" w:rsidRPr="00536152" w:rsidRDefault="00AC214A" w:rsidP="00AC214A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11. Tyrimai ir galimybių studijos:</w:t>
      </w:r>
      <w:r w:rsidRPr="00536152">
        <w:rPr>
          <w:lang w:eastAsia="lt-LT"/>
        </w:rPr>
        <w:t xml:space="preserve"> </w:t>
      </w:r>
      <w:r w:rsidRPr="001803BC">
        <w:rPr>
          <w:lang w:eastAsia="lt-LT"/>
        </w:rPr>
        <w:t>neatliekamos.</w:t>
      </w:r>
    </w:p>
    <w:p w14:paraId="0C5B6593" w14:textId="77777777" w:rsidR="00AC214A" w:rsidRPr="00536152" w:rsidRDefault="00AC214A" w:rsidP="00AC214A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12. SPAV reikalingumas: </w:t>
      </w:r>
      <w:r w:rsidRPr="0052638E">
        <w:rPr>
          <w:lang w:eastAsia="lt-LT"/>
        </w:rPr>
        <w:t>nereikalingas.</w:t>
      </w:r>
    </w:p>
    <w:p w14:paraId="2954795E" w14:textId="77777777" w:rsidR="00AC214A" w:rsidRPr="00536152" w:rsidRDefault="00AC214A" w:rsidP="00AC214A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13.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Detaliojo planavimo etapai: </w:t>
      </w:r>
      <w:r w:rsidRPr="00536152">
        <w:rPr>
          <w:lang w:eastAsia="lt-LT"/>
        </w:rPr>
        <w:t>parengiamasis, rengimo ir baigiamasis etapai.  </w:t>
      </w:r>
    </w:p>
    <w:p w14:paraId="28C0D122" w14:textId="77777777" w:rsidR="00AC214A" w:rsidRPr="00536152" w:rsidRDefault="00AC214A" w:rsidP="00AC214A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14. Detaliojo plano koncepcijos rengimas: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nerengiama.</w:t>
      </w:r>
    </w:p>
    <w:p w14:paraId="0823D1DB" w14:textId="77777777" w:rsidR="00AC214A" w:rsidRPr="00536152" w:rsidRDefault="00AC214A" w:rsidP="00AC214A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15. Atviras konkursas geriausiai urbanistinei idėjai atrinkti: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nereikalingas.</w:t>
      </w:r>
    </w:p>
    <w:p w14:paraId="6136837E" w14:textId="77777777" w:rsidR="00AC214A" w:rsidRPr="00536152" w:rsidRDefault="00AC214A" w:rsidP="00AC214A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16. Sprendinių nepriklausomas ekspertinis vertinimas: </w:t>
      </w:r>
      <w:r w:rsidRPr="0052638E">
        <w:rPr>
          <w:lang w:eastAsia="lt-LT"/>
        </w:rPr>
        <w:t>nereikalingas.</w:t>
      </w:r>
    </w:p>
    <w:p w14:paraId="035F56D0" w14:textId="77777777" w:rsidR="00AC214A" w:rsidRPr="00536152" w:rsidRDefault="00AC214A" w:rsidP="00AC214A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17.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Viešumo užtikrinimas: </w:t>
      </w:r>
      <w:r w:rsidRPr="00536152">
        <w:rPr>
          <w:lang w:eastAsia="lt-LT"/>
        </w:rPr>
        <w:t>detaliojo plano rengimo viešumo procedūros atliekamos teisės aktuose nustatyta tvarka. Jas užtikrina planavimo organizatorius ir jo įgaliotas asmuo. </w:t>
      </w:r>
    </w:p>
    <w:p w14:paraId="7B921B76" w14:textId="77777777" w:rsidR="00AC214A" w:rsidRPr="00536152" w:rsidRDefault="00AC214A" w:rsidP="00AC214A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18.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Planavimo terminai: </w:t>
      </w:r>
      <w:r w:rsidRPr="00536152">
        <w:rPr>
          <w:lang w:eastAsia="lt-LT"/>
        </w:rPr>
        <w:t>nurodomi teritorijų planavimo proceso inicijavimo sutartyje </w:t>
      </w:r>
    </w:p>
    <w:p w14:paraId="2F347D06" w14:textId="77777777" w:rsidR="00AC214A" w:rsidRPr="00536152" w:rsidRDefault="00AC214A" w:rsidP="00AC214A">
      <w:pPr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19. Derinimo procedūra: </w:t>
      </w:r>
      <w:r w:rsidRPr="00536152">
        <w:rPr>
          <w:lang w:eastAsia="lt-LT"/>
        </w:rPr>
        <w:t>detalųjį planą derinti Lietuvos Respublikos teritorijų planavimo dokumentų rengimo ir teritorijų planavimo proceso valstybinės priežiūros informacinėje sistemoje (TPDRIS).  </w:t>
      </w:r>
    </w:p>
    <w:p w14:paraId="0BAD0C1A" w14:textId="77777777" w:rsidR="00AC214A" w:rsidRPr="00044929" w:rsidRDefault="00AC214A" w:rsidP="00AC214A">
      <w:pPr>
        <w:jc w:val="both"/>
        <w:textAlignment w:val="baseline"/>
        <w:rPr>
          <w:lang w:eastAsia="lt-LT"/>
        </w:rPr>
      </w:pPr>
      <w:r w:rsidRPr="00536152">
        <w:rPr>
          <w:b/>
          <w:bCs/>
          <w:lang w:eastAsia="lt-LT"/>
        </w:rPr>
        <w:t xml:space="preserve">20. Kiti reikalavimai: </w:t>
      </w:r>
      <w:r w:rsidRPr="00536152">
        <w:rPr>
          <w:lang w:eastAsia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 </w:t>
      </w:r>
    </w:p>
    <w:p w14:paraId="2D3E9895" w14:textId="5FDAA1DB" w:rsidR="008D5574" w:rsidRPr="0040594F" w:rsidRDefault="008D5574" w:rsidP="00CF3B62">
      <w:pPr>
        <w:jc w:val="both"/>
        <w:rPr>
          <w:bCs/>
        </w:rPr>
      </w:pPr>
    </w:p>
    <w:p w14:paraId="55704C6B" w14:textId="547CCB10" w:rsidR="00EA4B93" w:rsidRDefault="00EA4B93" w:rsidP="00CF3B62">
      <w:pPr>
        <w:tabs>
          <w:tab w:val="left" w:pos="7560"/>
        </w:tabs>
        <w:rPr>
          <w:bCs/>
          <w:iCs/>
          <w:caps/>
          <w:u w:val="single"/>
        </w:rPr>
      </w:pPr>
    </w:p>
    <w:p w14:paraId="5287180D" w14:textId="77777777" w:rsidR="00E57DDD" w:rsidRDefault="00E57DDD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46278A36" w14:textId="5B64C6BB" w:rsidR="00E57DDD" w:rsidRPr="009758E2" w:rsidRDefault="00E57DDD" w:rsidP="00E57DDD">
      <w:pPr>
        <w:jc w:val="both"/>
      </w:pPr>
    </w:p>
    <w:p w14:paraId="60D5C619" w14:textId="0308E8D5" w:rsidR="002C6F93" w:rsidRDefault="002C6F93" w:rsidP="009775BF">
      <w:pPr>
        <w:spacing w:line="276" w:lineRule="auto"/>
        <w:rPr>
          <w:sz w:val="16"/>
          <w:szCs w:val="16"/>
        </w:rPr>
      </w:pPr>
    </w:p>
    <w:p w14:paraId="07D8E2BD" w14:textId="267F1859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2A610B"/>
    <w:multiLevelType w:val="hybridMultilevel"/>
    <w:tmpl w:val="8CF649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53908"/>
    <w:multiLevelType w:val="hybridMultilevel"/>
    <w:tmpl w:val="31084780"/>
    <w:lvl w:ilvl="0" w:tplc="2A426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8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55C2A"/>
    <w:rsid w:val="00063427"/>
    <w:rsid w:val="00064CE6"/>
    <w:rsid w:val="00067AE4"/>
    <w:rsid w:val="000915C5"/>
    <w:rsid w:val="00093FF9"/>
    <w:rsid w:val="000B24D6"/>
    <w:rsid w:val="000B636D"/>
    <w:rsid w:val="000C5464"/>
    <w:rsid w:val="000C5807"/>
    <w:rsid w:val="000D2492"/>
    <w:rsid w:val="000D30DE"/>
    <w:rsid w:val="000E4A22"/>
    <w:rsid w:val="000E6663"/>
    <w:rsid w:val="000F186A"/>
    <w:rsid w:val="000F18C4"/>
    <w:rsid w:val="00100037"/>
    <w:rsid w:val="00100C5F"/>
    <w:rsid w:val="00113D2D"/>
    <w:rsid w:val="00114F84"/>
    <w:rsid w:val="00117B3A"/>
    <w:rsid w:val="00121BBF"/>
    <w:rsid w:val="0013033F"/>
    <w:rsid w:val="00132321"/>
    <w:rsid w:val="00132EE4"/>
    <w:rsid w:val="00137475"/>
    <w:rsid w:val="00145D06"/>
    <w:rsid w:val="001462D7"/>
    <w:rsid w:val="001511F9"/>
    <w:rsid w:val="00152890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C575B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7B0B"/>
    <w:rsid w:val="00225B07"/>
    <w:rsid w:val="00247381"/>
    <w:rsid w:val="00250D2A"/>
    <w:rsid w:val="002634A1"/>
    <w:rsid w:val="002635C6"/>
    <w:rsid w:val="0026527C"/>
    <w:rsid w:val="0027435F"/>
    <w:rsid w:val="002743F8"/>
    <w:rsid w:val="00275812"/>
    <w:rsid w:val="00276CCA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0730"/>
    <w:rsid w:val="00394730"/>
    <w:rsid w:val="003B4DEC"/>
    <w:rsid w:val="003C039E"/>
    <w:rsid w:val="003C4299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06E8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24D3F"/>
    <w:rsid w:val="00543326"/>
    <w:rsid w:val="00544574"/>
    <w:rsid w:val="00544B4A"/>
    <w:rsid w:val="00546245"/>
    <w:rsid w:val="0054643E"/>
    <w:rsid w:val="0055653F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115E3"/>
    <w:rsid w:val="0062503C"/>
    <w:rsid w:val="00632936"/>
    <w:rsid w:val="00635D5F"/>
    <w:rsid w:val="00637A33"/>
    <w:rsid w:val="00655291"/>
    <w:rsid w:val="0066374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1E05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1931"/>
    <w:rsid w:val="00766B1C"/>
    <w:rsid w:val="00767289"/>
    <w:rsid w:val="007818DB"/>
    <w:rsid w:val="00792CDE"/>
    <w:rsid w:val="0079528D"/>
    <w:rsid w:val="007A0272"/>
    <w:rsid w:val="007A1E0F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1CBE"/>
    <w:rsid w:val="007F3714"/>
    <w:rsid w:val="007F4AF0"/>
    <w:rsid w:val="00800E07"/>
    <w:rsid w:val="00802B5A"/>
    <w:rsid w:val="0081129A"/>
    <w:rsid w:val="0083140E"/>
    <w:rsid w:val="008336D6"/>
    <w:rsid w:val="008435F7"/>
    <w:rsid w:val="008507E7"/>
    <w:rsid w:val="00855705"/>
    <w:rsid w:val="00857325"/>
    <w:rsid w:val="008652AA"/>
    <w:rsid w:val="00874EF3"/>
    <w:rsid w:val="00880A5C"/>
    <w:rsid w:val="00881651"/>
    <w:rsid w:val="008822E1"/>
    <w:rsid w:val="0088544A"/>
    <w:rsid w:val="00892A43"/>
    <w:rsid w:val="00895170"/>
    <w:rsid w:val="00895A4F"/>
    <w:rsid w:val="008A0BC2"/>
    <w:rsid w:val="008A714D"/>
    <w:rsid w:val="008B245A"/>
    <w:rsid w:val="008B61FE"/>
    <w:rsid w:val="008C2474"/>
    <w:rsid w:val="008C3D98"/>
    <w:rsid w:val="008D13AA"/>
    <w:rsid w:val="008D2B27"/>
    <w:rsid w:val="008D5574"/>
    <w:rsid w:val="008D609C"/>
    <w:rsid w:val="008E246E"/>
    <w:rsid w:val="008E6F27"/>
    <w:rsid w:val="008F456E"/>
    <w:rsid w:val="00900DA5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B49C6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16FE1"/>
    <w:rsid w:val="00A258B2"/>
    <w:rsid w:val="00A27BFA"/>
    <w:rsid w:val="00A31C8D"/>
    <w:rsid w:val="00A33C02"/>
    <w:rsid w:val="00A363A9"/>
    <w:rsid w:val="00A40E64"/>
    <w:rsid w:val="00A4207F"/>
    <w:rsid w:val="00A50D06"/>
    <w:rsid w:val="00A518F6"/>
    <w:rsid w:val="00A554E0"/>
    <w:rsid w:val="00A56FD1"/>
    <w:rsid w:val="00A57DD2"/>
    <w:rsid w:val="00A60688"/>
    <w:rsid w:val="00A712B8"/>
    <w:rsid w:val="00A722FB"/>
    <w:rsid w:val="00A74E80"/>
    <w:rsid w:val="00A835A5"/>
    <w:rsid w:val="00A8526A"/>
    <w:rsid w:val="00AA101F"/>
    <w:rsid w:val="00AA5289"/>
    <w:rsid w:val="00AA5A5E"/>
    <w:rsid w:val="00AB489D"/>
    <w:rsid w:val="00AB595A"/>
    <w:rsid w:val="00AB6792"/>
    <w:rsid w:val="00AC214A"/>
    <w:rsid w:val="00AD4586"/>
    <w:rsid w:val="00AF0214"/>
    <w:rsid w:val="00AF30D8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06A"/>
    <w:rsid w:val="00B83F52"/>
    <w:rsid w:val="00B8639E"/>
    <w:rsid w:val="00B86828"/>
    <w:rsid w:val="00B949B2"/>
    <w:rsid w:val="00B963EB"/>
    <w:rsid w:val="00BA1EB3"/>
    <w:rsid w:val="00BA592B"/>
    <w:rsid w:val="00BA5D49"/>
    <w:rsid w:val="00BA5D9A"/>
    <w:rsid w:val="00BA6CB8"/>
    <w:rsid w:val="00BA6DB5"/>
    <w:rsid w:val="00BC1654"/>
    <w:rsid w:val="00BD7ADE"/>
    <w:rsid w:val="00BE3846"/>
    <w:rsid w:val="00BF0F30"/>
    <w:rsid w:val="00BF7C7E"/>
    <w:rsid w:val="00C160B8"/>
    <w:rsid w:val="00C237B9"/>
    <w:rsid w:val="00C26276"/>
    <w:rsid w:val="00C4736F"/>
    <w:rsid w:val="00C504E5"/>
    <w:rsid w:val="00C531AA"/>
    <w:rsid w:val="00C5639C"/>
    <w:rsid w:val="00C56A81"/>
    <w:rsid w:val="00C6535A"/>
    <w:rsid w:val="00C7490B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F3B62"/>
    <w:rsid w:val="00D018C5"/>
    <w:rsid w:val="00D21D0E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43F96"/>
    <w:rsid w:val="00E445B9"/>
    <w:rsid w:val="00E5311E"/>
    <w:rsid w:val="00E53731"/>
    <w:rsid w:val="00E55B68"/>
    <w:rsid w:val="00E5769C"/>
    <w:rsid w:val="00E57DDD"/>
    <w:rsid w:val="00E61B0C"/>
    <w:rsid w:val="00E66ABC"/>
    <w:rsid w:val="00E721A4"/>
    <w:rsid w:val="00E846FC"/>
    <w:rsid w:val="00E857F9"/>
    <w:rsid w:val="00E91D09"/>
    <w:rsid w:val="00E92B11"/>
    <w:rsid w:val="00E97E50"/>
    <w:rsid w:val="00EA00BA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EF705B"/>
    <w:rsid w:val="00F23511"/>
    <w:rsid w:val="00F319FA"/>
    <w:rsid w:val="00F46CD2"/>
    <w:rsid w:val="00F47F59"/>
    <w:rsid w:val="00F51285"/>
    <w:rsid w:val="00F51573"/>
    <w:rsid w:val="00F53DFB"/>
    <w:rsid w:val="00F6143E"/>
    <w:rsid w:val="00F63EA1"/>
    <w:rsid w:val="00F64A9C"/>
    <w:rsid w:val="00F7263B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AC214A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2616</Characters>
  <Application>Microsoft Office Word</Application>
  <DocSecurity>4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2022-12-21T12:52:00Z</dcterms:created>
  <dcterms:modified xsi:type="dcterms:W3CDTF">2022-12-21T12:52:00Z</dcterms:modified>
</cp:coreProperties>
</file>