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F4611" w14:textId="781FE911" w:rsidR="00775564" w:rsidRDefault="00775564" w:rsidP="00775564">
      <w:pPr>
        <w:pStyle w:val="Pagrindinistekstas"/>
        <w:ind w:left="6521" w:hanging="1"/>
      </w:pPr>
      <w:r w:rsidRPr="005E54BD">
        <w:t>Vilniaus miesto savivaldybės nevyriausybinių organizacijų bendruomeninių veiklų rėmimo projektų konkurso nuostatų</w:t>
      </w:r>
    </w:p>
    <w:p w14:paraId="7B3D2AC8" w14:textId="20016FD3" w:rsidR="00775564" w:rsidRPr="00775564" w:rsidRDefault="00775564" w:rsidP="00775564">
      <w:pPr>
        <w:pStyle w:val="Pagrindinistekstas"/>
        <w:ind w:left="6521" w:hanging="1"/>
        <w:rPr>
          <w:lang w:val="en-US"/>
        </w:rPr>
      </w:pPr>
      <w:r>
        <w:rPr>
          <w:lang w:val="en-US"/>
        </w:rPr>
        <w:t>3 priedas</w:t>
      </w:r>
    </w:p>
    <w:p w14:paraId="7C177E62" w14:textId="280EBBA9" w:rsidR="00C62715" w:rsidRDefault="00C62715" w:rsidP="00254415">
      <w:pPr>
        <w:pStyle w:val="Betarp"/>
        <w:spacing w:line="276" w:lineRule="auto"/>
        <w:ind w:left="-284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841F951" w14:textId="760677BB" w:rsidR="00775564" w:rsidRDefault="00775564" w:rsidP="00254415">
      <w:pPr>
        <w:pStyle w:val="Betarp"/>
        <w:spacing w:line="276" w:lineRule="auto"/>
        <w:ind w:left="-284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12C42EE" w14:textId="77777777" w:rsidR="00775564" w:rsidRPr="00B57F11" w:rsidRDefault="00775564" w:rsidP="00254415">
      <w:pPr>
        <w:pStyle w:val="Betarp"/>
        <w:spacing w:line="276" w:lineRule="auto"/>
        <w:ind w:left="-284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F728660" w14:textId="350254D8" w:rsidR="00580514" w:rsidRDefault="001A180F" w:rsidP="00580514">
      <w:pPr>
        <w:pStyle w:val="Betarp"/>
        <w:spacing w:line="276" w:lineRule="auto"/>
        <w:ind w:left="-284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A180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BENDRUOMENINIŲ VEIKLŲ </w:t>
      </w:r>
      <w:r w:rsidR="0058051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RĖMIMO PROJEKTŲ </w:t>
      </w:r>
      <w:r w:rsidRPr="001A180F">
        <w:rPr>
          <w:rFonts w:ascii="Times New Roman" w:hAnsi="Times New Roman" w:cs="Times New Roman"/>
          <w:b/>
          <w:bCs/>
          <w:caps/>
          <w:sz w:val="24"/>
          <w:szCs w:val="24"/>
        </w:rPr>
        <w:t>PARAIŠKŲ</w:t>
      </w:r>
      <w:r w:rsidR="0058051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5D9F7C4A" w14:textId="094E6482" w:rsidR="004C45B0" w:rsidRPr="00B57F11" w:rsidRDefault="00144C45" w:rsidP="00580514">
      <w:pPr>
        <w:pStyle w:val="Betarp"/>
        <w:spacing w:line="276" w:lineRule="auto"/>
        <w:ind w:left="-284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57F11">
        <w:rPr>
          <w:rFonts w:ascii="Times New Roman" w:hAnsi="Times New Roman" w:cs="Times New Roman"/>
          <w:b/>
          <w:bCs/>
          <w:caps/>
          <w:sz w:val="24"/>
          <w:szCs w:val="24"/>
        </w:rPr>
        <w:t>vertinimo kriterijai</w:t>
      </w:r>
    </w:p>
    <w:p w14:paraId="6667D7C1" w14:textId="77777777" w:rsidR="00F76FFD" w:rsidRPr="00B57F11" w:rsidRDefault="00F76FFD" w:rsidP="00F76FFD">
      <w:pPr>
        <w:pStyle w:val="Betarp"/>
        <w:spacing w:line="276" w:lineRule="auto"/>
        <w:ind w:left="-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22E5A9" w14:textId="34BED33C" w:rsidR="00F76FFD" w:rsidRPr="00BE1180" w:rsidRDefault="001E2120" w:rsidP="001E2120">
      <w:pPr>
        <w:pStyle w:val="Betarp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4725E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1. </w:t>
      </w:r>
      <w:r w:rsidR="001A18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Taikomų kriterijų</w:t>
      </w:r>
      <w:r w:rsidR="004C45B0" w:rsidRPr="00B57F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maksimali balų suma yra </w:t>
      </w:r>
      <w:r w:rsidR="00BE11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70.</w:t>
      </w:r>
    </w:p>
    <w:p w14:paraId="31ED6C5F" w14:textId="04704792" w:rsidR="004C45B0" w:rsidRPr="001A180F" w:rsidRDefault="001E2120" w:rsidP="001A180F">
      <w:pPr>
        <w:pStyle w:val="Betarp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47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r w:rsidR="004C45B0" w:rsidRPr="001A18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Papildom</w:t>
      </w:r>
      <w:r w:rsidR="0047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ai </w:t>
      </w:r>
      <w:r w:rsidR="004C45B0" w:rsidRPr="001A18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 bal</w:t>
      </w:r>
      <w:r w:rsidR="0047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ai skiriami</w:t>
      </w:r>
      <w:r w:rsidR="001A18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4C45B0" w:rsidRPr="001A18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jei</w:t>
      </w:r>
      <w:r w:rsidR="001A180F" w:rsidRPr="001A18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projektą vykd</w:t>
      </w:r>
      <w:r w:rsidR="0047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1A180F" w:rsidRPr="001A18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ne mažiau kaip 2 organizacijos, turinčios teisę teikti paraiškas.</w:t>
      </w:r>
    </w:p>
    <w:p w14:paraId="69FFE7A4" w14:textId="77777777" w:rsidR="00651ED1" w:rsidRPr="00B57F11" w:rsidRDefault="00651ED1" w:rsidP="00956E66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611"/>
        <w:gridCol w:w="1971"/>
        <w:gridCol w:w="1790"/>
        <w:gridCol w:w="1906"/>
        <w:gridCol w:w="3503"/>
      </w:tblGrid>
      <w:tr w:rsidR="006B2F8A" w:rsidRPr="00B57F11" w14:paraId="61BE1B51" w14:textId="77777777" w:rsidTr="00755B34">
        <w:trPr>
          <w:trHeight w:val="1769"/>
        </w:trPr>
        <w:tc>
          <w:tcPr>
            <w:tcW w:w="611" w:type="dxa"/>
            <w:shd w:val="clear" w:color="auto" w:fill="F2F2F2" w:themeFill="background1" w:themeFillShade="F2"/>
            <w:vAlign w:val="center"/>
          </w:tcPr>
          <w:p w14:paraId="3D29BFB9" w14:textId="2F19F418" w:rsidR="00882763" w:rsidRPr="00B57F11" w:rsidRDefault="00882763" w:rsidP="00254415">
            <w:pPr>
              <w:pStyle w:val="Betarp"/>
              <w:spacing w:line="276" w:lineRule="auto"/>
              <w:ind w:left="-99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Eilės </w:t>
            </w:r>
            <w:r w:rsidR="00E955FF" w:rsidRPr="00B57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  <w:r w:rsidRPr="00B57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05ACE0D9" w14:textId="37714A16" w:rsidR="00882763" w:rsidRPr="00B57F11" w:rsidRDefault="00882763" w:rsidP="00254415">
            <w:pPr>
              <w:pStyle w:val="Betarp"/>
              <w:spacing w:line="276" w:lineRule="auto"/>
              <w:ind w:left="-99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 kriterijus ir (ar) jo sudėtinės dalys</w:t>
            </w:r>
          </w:p>
        </w:tc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7A85404A" w14:textId="77777777" w:rsidR="008B285A" w:rsidRPr="00B57F11" w:rsidRDefault="00882763" w:rsidP="00254415">
            <w:pPr>
              <w:pStyle w:val="Betarp"/>
              <w:spacing w:line="276" w:lineRule="auto"/>
              <w:ind w:left="-99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Vertinimo kriterijaus ir </w:t>
            </w:r>
          </w:p>
          <w:p w14:paraId="543A97A2" w14:textId="62D40308" w:rsidR="00882763" w:rsidRPr="00B57F11" w:rsidRDefault="00882763" w:rsidP="00254415">
            <w:pPr>
              <w:pStyle w:val="Betarp"/>
              <w:spacing w:line="276" w:lineRule="auto"/>
              <w:ind w:left="-99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(ar) jo sudėtinės dalies aprašas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66D80188" w14:textId="112ABA7A" w:rsidR="00882763" w:rsidRPr="00B57F11" w:rsidRDefault="00882763" w:rsidP="00254415">
            <w:pPr>
              <w:pStyle w:val="Betarp"/>
              <w:spacing w:line="276" w:lineRule="auto"/>
              <w:ind w:left="-99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Vertinant atitiktį vertinimo kriterijui ir (ar) jo sudėtinei daliai galimi skirti balai</w:t>
            </w:r>
          </w:p>
        </w:tc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7BFBCE4" w14:textId="62C81798" w:rsidR="00882763" w:rsidRPr="00B57F11" w:rsidRDefault="00882763" w:rsidP="00254415">
            <w:pPr>
              <w:pStyle w:val="Betarp"/>
              <w:spacing w:line="276" w:lineRule="auto"/>
              <w:ind w:left="-99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Rekomendacija vertinimą atliekan</w:t>
            </w:r>
            <w:r w:rsidR="008B285A" w:rsidRPr="00B57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čiai komisijai</w:t>
            </w:r>
          </w:p>
        </w:tc>
      </w:tr>
      <w:tr w:rsidR="006B2F8A" w:rsidRPr="00851905" w14:paraId="113BDDEC" w14:textId="77777777" w:rsidTr="00755B34">
        <w:trPr>
          <w:trHeight w:val="1549"/>
        </w:trPr>
        <w:tc>
          <w:tcPr>
            <w:tcW w:w="611" w:type="dxa"/>
            <w:vMerge w:val="restart"/>
            <w:vAlign w:val="center"/>
          </w:tcPr>
          <w:p w14:paraId="7735D33E" w14:textId="01B0ABE1" w:rsidR="00C75D0F" w:rsidRPr="00B57F11" w:rsidRDefault="00C75D0F" w:rsidP="0025441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1754" w:rsidRPr="00B57F11" w:rsidDel="00FA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1" w:type="dxa"/>
            <w:vMerge w:val="restart"/>
            <w:vAlign w:val="center"/>
          </w:tcPr>
          <w:p w14:paraId="79333AB2" w14:textId="17CC8D40" w:rsidR="00411067" w:rsidRPr="001E2120" w:rsidRDefault="00411067" w:rsidP="001E212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3751120"/>
            <w:r w:rsidRPr="001E2120">
              <w:rPr>
                <w:rFonts w:ascii="Times New Roman" w:hAnsi="Times New Roman" w:cs="Times New Roman"/>
                <w:sz w:val="24"/>
                <w:szCs w:val="24"/>
              </w:rPr>
              <w:t xml:space="preserve">Projekto </w:t>
            </w:r>
            <w:bookmarkEnd w:id="0"/>
            <w:r w:rsidRPr="001E2120">
              <w:rPr>
                <w:rFonts w:ascii="Times New Roman" w:hAnsi="Times New Roman" w:cs="Times New Roman"/>
                <w:sz w:val="24"/>
                <w:szCs w:val="24"/>
              </w:rPr>
              <w:t>aktualumas vietos bendruomenei ir jos tradicijoms</w:t>
            </w:r>
          </w:p>
          <w:p w14:paraId="2491D1EE" w14:textId="77777777" w:rsidR="00411067" w:rsidRDefault="00411067" w:rsidP="00411067">
            <w:pPr>
              <w:shd w:val="clear" w:color="auto" w:fill="FFFFFF"/>
              <w:tabs>
                <w:tab w:val="left" w:pos="777"/>
              </w:tabs>
              <w:jc w:val="center"/>
              <w:rPr>
                <w:color w:val="000000" w:themeColor="text1"/>
                <w:lang w:val="lt-LT"/>
              </w:rPr>
            </w:pPr>
          </w:p>
          <w:p w14:paraId="71B3A945" w14:textId="7ABBB86B" w:rsidR="00411067" w:rsidRDefault="00411067" w:rsidP="00411067">
            <w:pPr>
              <w:shd w:val="clear" w:color="auto" w:fill="FFFFFF"/>
              <w:tabs>
                <w:tab w:val="left" w:pos="777"/>
              </w:tabs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(nuo 0 iki 15 balų)</w:t>
            </w:r>
          </w:p>
          <w:p w14:paraId="01789EA7" w14:textId="232586DE" w:rsidR="00C75D0F" w:rsidRPr="00B57F11" w:rsidRDefault="00C75D0F" w:rsidP="00B57F11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vAlign w:val="center"/>
          </w:tcPr>
          <w:p w14:paraId="27F4281D" w14:textId="4AB25AD1" w:rsidR="00411067" w:rsidRPr="00B57F11" w:rsidRDefault="00411067" w:rsidP="00411067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Veikla, 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 xml:space="preserve">kuriai prašoma skirti finansavimą, yra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aktuali vietos bendruomenei, prasmingai prisideda prie tradicijų stiprinimo</w:t>
            </w:r>
          </w:p>
          <w:p w14:paraId="34059F0D" w14:textId="77777777" w:rsidR="000B5A47" w:rsidRPr="00B57F11" w:rsidRDefault="000B5A47" w:rsidP="00B57F11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7A59A" w14:textId="77777777" w:rsidR="000B5A47" w:rsidRPr="00B57F11" w:rsidRDefault="000B5A47" w:rsidP="00B57F11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25B6F" w14:textId="58388A6E" w:rsidR="00C75D0F" w:rsidRPr="00B57F11" w:rsidRDefault="00C75D0F" w:rsidP="00B57F11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31DA8702" w14:textId="127C74C6" w:rsidR="00C75D0F" w:rsidRPr="00B57F11" w:rsidRDefault="000B5A47" w:rsidP="0025441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FAA" w:rsidRPr="00B57F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5CCE" w:rsidRPr="00B57F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75D0F" w:rsidRPr="00B57F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  <w:vAlign w:val="center"/>
          </w:tcPr>
          <w:p w14:paraId="277A131C" w14:textId="45965322" w:rsidR="00C75D0F" w:rsidRPr="00B57F11" w:rsidRDefault="00C75D0F" w:rsidP="00254415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 xml:space="preserve">Atitiktis vertinimo kriterijui ir (ar) </w:t>
            </w:r>
            <w:r w:rsidR="00E133E1" w:rsidRPr="00B57F11">
              <w:rPr>
                <w:rFonts w:ascii="Times New Roman" w:hAnsi="Times New Roman" w:cs="Times New Roman"/>
                <w:sz w:val="24"/>
                <w:szCs w:val="24"/>
              </w:rPr>
              <w:t>jo sudėtinei daliai vertinama</w:t>
            </w:r>
            <w:r w:rsidR="00A24FAA" w:rsidRPr="00B57F11">
              <w:rPr>
                <w:rFonts w:ascii="Times New Roman" w:hAnsi="Times New Roman" w:cs="Times New Roman"/>
                <w:sz w:val="24"/>
                <w:szCs w:val="24"/>
              </w:rPr>
              <w:t xml:space="preserve"> 14–15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 xml:space="preserve"> balų, jeigu veikla, kuriai prašomas skirti finansavimas, visiškai atitinka vertinimo kriterijaus ir (ar) jo sudėtinės dalies aprašą</w:t>
            </w:r>
          </w:p>
        </w:tc>
      </w:tr>
      <w:tr w:rsidR="006B2F8A" w:rsidRPr="00851905" w14:paraId="1BB7BFF6" w14:textId="77777777" w:rsidTr="00755B34">
        <w:trPr>
          <w:trHeight w:val="1425"/>
        </w:trPr>
        <w:tc>
          <w:tcPr>
            <w:tcW w:w="611" w:type="dxa"/>
            <w:vMerge/>
            <w:vAlign w:val="center"/>
          </w:tcPr>
          <w:p w14:paraId="40BD602B" w14:textId="77777777" w:rsidR="00C75D0F" w:rsidRPr="00B57F11" w:rsidRDefault="00C75D0F" w:rsidP="0025441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14:paraId="3C1F2102" w14:textId="77777777" w:rsidR="00C75D0F" w:rsidRPr="00B57F11" w:rsidRDefault="00C75D0F" w:rsidP="0025441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14:paraId="1142218C" w14:textId="77777777" w:rsidR="00C75D0F" w:rsidRPr="00B57F11" w:rsidRDefault="00C75D0F" w:rsidP="0025441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310DA6D7" w14:textId="1E73AF7F" w:rsidR="00C75D0F" w:rsidRPr="00B57F11" w:rsidRDefault="000B5A47" w:rsidP="0025441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5CCE" w:rsidRPr="00B57F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FAA" w:rsidRPr="00B57F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  <w:vAlign w:val="center"/>
          </w:tcPr>
          <w:p w14:paraId="73C65BAC" w14:textId="16CA89BC" w:rsidR="00C75D0F" w:rsidRPr="00B57F11" w:rsidRDefault="00C75D0F" w:rsidP="00254415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</w:t>
            </w:r>
            <w:r w:rsidR="00E133E1" w:rsidRPr="00B57F11">
              <w:rPr>
                <w:rFonts w:ascii="Times New Roman" w:hAnsi="Times New Roman" w:cs="Times New Roman"/>
                <w:sz w:val="24"/>
                <w:szCs w:val="24"/>
              </w:rPr>
              <w:t xml:space="preserve">dėtinei daliai vertinama </w:t>
            </w:r>
            <w:r w:rsidR="00A24FAA" w:rsidRPr="00B57F11">
              <w:rPr>
                <w:rFonts w:ascii="Times New Roman" w:hAnsi="Times New Roman" w:cs="Times New Roman"/>
                <w:sz w:val="24"/>
                <w:szCs w:val="24"/>
              </w:rPr>
              <w:t>9–13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 xml:space="preserve"> balais, jeigu veikla, kuriai prašomas skirti finansavimas, vertinimo kriterijaus ir (ar) jo sudėtinės dalies aprašą atitinka daugiau nei vidutiniškai</w:t>
            </w:r>
          </w:p>
        </w:tc>
      </w:tr>
      <w:tr w:rsidR="006B2F8A" w:rsidRPr="00851905" w14:paraId="5DBA7C8C" w14:textId="77777777" w:rsidTr="00755B34">
        <w:trPr>
          <w:trHeight w:val="1459"/>
        </w:trPr>
        <w:tc>
          <w:tcPr>
            <w:tcW w:w="611" w:type="dxa"/>
            <w:vMerge/>
            <w:vAlign w:val="center"/>
          </w:tcPr>
          <w:p w14:paraId="734BF830" w14:textId="77777777" w:rsidR="00C75D0F" w:rsidRPr="00B57F11" w:rsidRDefault="00C75D0F" w:rsidP="0025441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14:paraId="447D2FA4" w14:textId="77777777" w:rsidR="00C75D0F" w:rsidRPr="00B57F11" w:rsidRDefault="00C75D0F" w:rsidP="0025441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14:paraId="11997721" w14:textId="77777777" w:rsidR="00C75D0F" w:rsidRPr="00B57F11" w:rsidRDefault="00C75D0F" w:rsidP="0025441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477BEA94" w14:textId="1FA11E26" w:rsidR="00C75D0F" w:rsidRPr="00B57F11" w:rsidRDefault="000B5A47" w:rsidP="0025441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5CCE" w:rsidRPr="00B57F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  <w:vAlign w:val="center"/>
          </w:tcPr>
          <w:p w14:paraId="77E31571" w14:textId="6DEE9663" w:rsidR="00C75D0F" w:rsidRPr="00B57F11" w:rsidRDefault="00C75D0F" w:rsidP="00254415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</w:t>
            </w:r>
            <w:r w:rsidR="00E133E1" w:rsidRPr="00B57F11">
              <w:rPr>
                <w:rFonts w:ascii="Times New Roman" w:hAnsi="Times New Roman" w:cs="Times New Roman"/>
                <w:sz w:val="24"/>
                <w:szCs w:val="24"/>
              </w:rPr>
              <w:t xml:space="preserve"> jo sudėtinei daliai vertinama </w:t>
            </w:r>
            <w:r w:rsidR="00A24FAA" w:rsidRPr="00B57F11">
              <w:rPr>
                <w:rFonts w:ascii="Times New Roman" w:hAnsi="Times New Roman" w:cs="Times New Roman"/>
                <w:sz w:val="24"/>
                <w:szCs w:val="24"/>
              </w:rPr>
              <w:t>6–8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 xml:space="preserve"> balais, jeigu veikla, kuriai prašomas skirti finansavimas, vertinimo kriterijaus ir (ar) jo sudėtinės dalies aprašą atitinka vidutiniškai</w:t>
            </w:r>
          </w:p>
        </w:tc>
      </w:tr>
      <w:tr w:rsidR="006B2F8A" w:rsidRPr="00851905" w14:paraId="33B385F9" w14:textId="77777777" w:rsidTr="00755B34">
        <w:trPr>
          <w:trHeight w:val="1480"/>
        </w:trPr>
        <w:tc>
          <w:tcPr>
            <w:tcW w:w="611" w:type="dxa"/>
            <w:vMerge/>
            <w:vAlign w:val="center"/>
          </w:tcPr>
          <w:p w14:paraId="5648E14C" w14:textId="77777777" w:rsidR="00C75D0F" w:rsidRPr="00B57F11" w:rsidRDefault="00C75D0F" w:rsidP="0025441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14:paraId="44F803AA" w14:textId="77777777" w:rsidR="00C75D0F" w:rsidRPr="00B57F11" w:rsidRDefault="00C75D0F" w:rsidP="0025441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14:paraId="79B16F8A" w14:textId="77777777" w:rsidR="00C75D0F" w:rsidRPr="00B57F11" w:rsidRDefault="00C75D0F" w:rsidP="0025441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2710F8B8" w14:textId="1ECB4977" w:rsidR="00C75D0F" w:rsidRPr="00B57F11" w:rsidRDefault="00875CCE" w:rsidP="0025441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000B5A47" w:rsidRPr="00B57F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  <w:vAlign w:val="center"/>
          </w:tcPr>
          <w:p w14:paraId="512280C9" w14:textId="5BA1931F" w:rsidR="00C75D0F" w:rsidRPr="00B57F11" w:rsidRDefault="00C75D0F" w:rsidP="00254415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</w:t>
            </w:r>
            <w:r w:rsidR="00E133E1" w:rsidRPr="00B57F11">
              <w:rPr>
                <w:rFonts w:ascii="Times New Roman" w:hAnsi="Times New Roman" w:cs="Times New Roman"/>
                <w:sz w:val="24"/>
                <w:szCs w:val="24"/>
              </w:rPr>
              <w:t xml:space="preserve"> jo sudėtinei daliai vertinama 1–</w:t>
            </w:r>
            <w:r w:rsidR="00A24FAA" w:rsidRPr="00B57F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 xml:space="preserve"> balais, jeigu veikla, kuriai prašomas skirti finansavimas, vertinimo kriterijaus ir (ar) jo sudėtinės dalies aprašą atitinka mažiau nei vidutiniškai</w:t>
            </w:r>
          </w:p>
        </w:tc>
      </w:tr>
      <w:tr w:rsidR="006B2F8A" w:rsidRPr="00851905" w14:paraId="4807F0C2" w14:textId="77777777" w:rsidTr="00755B34">
        <w:trPr>
          <w:trHeight w:val="402"/>
        </w:trPr>
        <w:tc>
          <w:tcPr>
            <w:tcW w:w="611" w:type="dxa"/>
            <w:vMerge/>
            <w:vAlign w:val="center"/>
          </w:tcPr>
          <w:p w14:paraId="09276AF7" w14:textId="77777777" w:rsidR="00C75D0F" w:rsidRPr="00B57F11" w:rsidRDefault="00C75D0F" w:rsidP="0025441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14:paraId="483F4079" w14:textId="77777777" w:rsidR="00C75D0F" w:rsidRPr="00B57F11" w:rsidRDefault="00C75D0F" w:rsidP="0025441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14:paraId="3D994B62" w14:textId="77777777" w:rsidR="00C75D0F" w:rsidRPr="00B57F11" w:rsidRDefault="00C75D0F" w:rsidP="0025441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3CEDB7E2" w14:textId="77777777" w:rsidR="00C75D0F" w:rsidRPr="00B57F11" w:rsidRDefault="00C75D0F" w:rsidP="0025441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3" w:type="dxa"/>
            <w:vAlign w:val="center"/>
          </w:tcPr>
          <w:p w14:paraId="06B4254F" w14:textId="77777777" w:rsidR="00C75D0F" w:rsidRPr="00B57F11" w:rsidRDefault="00C75D0F" w:rsidP="00254415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 xml:space="preserve">Atitiktis vertinimo kriterijui ir (ar) jo sudėtinei daliai vertinama 0 balų, jeigu veikla, kuriai prašomas skirti 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finansavimas, visiškai neatitinka vertinimo kriterijaus ir (ar) jo sudėtinės dalies aprašo</w:t>
            </w:r>
          </w:p>
        </w:tc>
      </w:tr>
      <w:tr w:rsidR="006B2F8A" w:rsidRPr="00851905" w14:paraId="6C12660D" w14:textId="77777777" w:rsidTr="00755B34">
        <w:trPr>
          <w:trHeight w:val="402"/>
        </w:trPr>
        <w:tc>
          <w:tcPr>
            <w:tcW w:w="611" w:type="dxa"/>
            <w:vMerge w:val="restart"/>
            <w:vAlign w:val="center"/>
          </w:tcPr>
          <w:p w14:paraId="307308EE" w14:textId="71BE98E6" w:rsidR="00080979" w:rsidRPr="00B57F11" w:rsidRDefault="00080979" w:rsidP="0008097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71" w:type="dxa"/>
            <w:vMerge w:val="restart"/>
            <w:vAlign w:val="center"/>
          </w:tcPr>
          <w:p w14:paraId="035EDA62" w14:textId="05D170B7" w:rsidR="00080979" w:rsidRDefault="009D6FCA" w:rsidP="0008097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Projekto veiklos </w:t>
            </w:r>
            <w:r w:rsidRPr="009D6FCA">
              <w:rPr>
                <w:rFonts w:ascii="Times New Roman" w:hAnsi="Times New Roman" w:cs="Times New Roman"/>
                <w:sz w:val="24"/>
                <w:szCs w:val="24"/>
              </w:rPr>
              <w:t xml:space="preserve">(-ų) naujumas ir originalumas </w:t>
            </w:r>
          </w:p>
          <w:p w14:paraId="4EDDC05F" w14:textId="77777777" w:rsidR="009D6FCA" w:rsidRPr="009D6FCA" w:rsidRDefault="009D6FCA" w:rsidP="0008097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1209D" w14:textId="77777777" w:rsidR="009D6FCA" w:rsidRPr="00B57F11" w:rsidRDefault="009D6FCA" w:rsidP="0008097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A536C" w14:textId="68EC935A" w:rsidR="00080979" w:rsidRPr="00B57F11" w:rsidRDefault="00080979" w:rsidP="0008097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(nuo 0 iki 15 balų)</w:t>
            </w:r>
          </w:p>
        </w:tc>
        <w:tc>
          <w:tcPr>
            <w:tcW w:w="1790" w:type="dxa"/>
            <w:vMerge w:val="restart"/>
            <w:vAlign w:val="center"/>
          </w:tcPr>
          <w:p w14:paraId="5087ABF7" w14:textId="77777777" w:rsidR="009D6FCA" w:rsidRPr="009D6FCA" w:rsidRDefault="009D6FCA" w:rsidP="009D6FCA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CA">
              <w:rPr>
                <w:rFonts w:ascii="Times New Roman" w:hAnsi="Times New Roman" w:cs="Times New Roman"/>
                <w:sz w:val="24"/>
                <w:szCs w:val="24"/>
              </w:rPr>
              <w:t>Projekto idėja nauja, originali Vilniaus miesto bendruomeninių veiklų lauko kontekste, prisidedanti prie bendruomenių telkimo skatinimo, turinti tęstinumo ir naujų tradicijų kūrimo perspektyvas</w:t>
            </w:r>
          </w:p>
          <w:p w14:paraId="1ACF4295" w14:textId="5FE78935" w:rsidR="00080979" w:rsidRPr="00B57F11" w:rsidRDefault="00080979" w:rsidP="009D6FCA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1C3A1AA2" w14:textId="51B7515B" w:rsidR="00080979" w:rsidRPr="00B57F11" w:rsidRDefault="00080979" w:rsidP="0008097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14–15</w:t>
            </w:r>
          </w:p>
        </w:tc>
        <w:tc>
          <w:tcPr>
            <w:tcW w:w="3503" w:type="dxa"/>
            <w:vAlign w:val="center"/>
          </w:tcPr>
          <w:p w14:paraId="7C1C7DC8" w14:textId="5344F375" w:rsidR="00080979" w:rsidRPr="00B57F11" w:rsidRDefault="00080979" w:rsidP="00080979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14–15 balų, jeigu veikla, kuriai prašomas skirti finansavimas, visiškai atitinka vertinimo kriterijaus ir (ar) jo sudėtinės dalies aprašą</w:t>
            </w:r>
          </w:p>
        </w:tc>
      </w:tr>
      <w:tr w:rsidR="006B2F8A" w:rsidRPr="00851905" w14:paraId="34146AFA" w14:textId="77777777" w:rsidTr="00755B34">
        <w:trPr>
          <w:trHeight w:val="1545"/>
        </w:trPr>
        <w:tc>
          <w:tcPr>
            <w:tcW w:w="611" w:type="dxa"/>
            <w:vMerge/>
            <w:vAlign w:val="center"/>
          </w:tcPr>
          <w:p w14:paraId="552ADDDF" w14:textId="1E1C8472" w:rsidR="00080979" w:rsidRPr="00B57F11" w:rsidRDefault="00080979" w:rsidP="0008097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14:paraId="688E9FFB" w14:textId="206F6F50" w:rsidR="00080979" w:rsidRPr="00B57F11" w:rsidRDefault="00080979" w:rsidP="00080979">
            <w:pPr>
              <w:pStyle w:val="Betarp"/>
              <w:spacing w:line="276" w:lineRule="auto"/>
              <w:ind w:left="-109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14:paraId="429C5692" w14:textId="765A7EB0" w:rsidR="00080979" w:rsidRPr="00B57F11" w:rsidRDefault="00080979" w:rsidP="00080979">
            <w:pPr>
              <w:pStyle w:val="Betarp"/>
              <w:spacing w:line="276" w:lineRule="auto"/>
              <w:ind w:left="-109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02B1F895" w14:textId="0BCC6288" w:rsidR="00080979" w:rsidRPr="00B57F11" w:rsidRDefault="00080979" w:rsidP="0008097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9–13</w:t>
            </w:r>
          </w:p>
        </w:tc>
        <w:tc>
          <w:tcPr>
            <w:tcW w:w="3503" w:type="dxa"/>
            <w:vAlign w:val="center"/>
          </w:tcPr>
          <w:p w14:paraId="009A21EE" w14:textId="276AC9D7" w:rsidR="00080979" w:rsidRPr="00B57F11" w:rsidRDefault="00080979" w:rsidP="00080979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9–13 balais, jeigu veikla, kuriai prašomas skirti finansavimas, vertinimo kriterijaus ir (ar) jo sudėtinės dalies aprašą atitinka daugiau nei vidutiniškai</w:t>
            </w:r>
          </w:p>
        </w:tc>
      </w:tr>
      <w:tr w:rsidR="006B2F8A" w:rsidRPr="00851905" w14:paraId="3E6C4A14" w14:textId="77777777" w:rsidTr="00755B34">
        <w:trPr>
          <w:trHeight w:val="1579"/>
        </w:trPr>
        <w:tc>
          <w:tcPr>
            <w:tcW w:w="611" w:type="dxa"/>
            <w:vMerge/>
            <w:vAlign w:val="center"/>
          </w:tcPr>
          <w:p w14:paraId="6AFD3CDA" w14:textId="77777777" w:rsidR="00080979" w:rsidRPr="00B57F11" w:rsidRDefault="00080979" w:rsidP="0008097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14:paraId="10145648" w14:textId="77777777" w:rsidR="00080979" w:rsidRPr="00B57F11" w:rsidRDefault="00080979" w:rsidP="0008097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14:paraId="773ECEF6" w14:textId="77777777" w:rsidR="00080979" w:rsidRPr="00B57F11" w:rsidRDefault="00080979" w:rsidP="0008097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3F96A628" w14:textId="6A16E1CF" w:rsidR="00080979" w:rsidRPr="00B57F11" w:rsidRDefault="00080979" w:rsidP="0008097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6–8</w:t>
            </w:r>
          </w:p>
        </w:tc>
        <w:tc>
          <w:tcPr>
            <w:tcW w:w="3503" w:type="dxa"/>
            <w:vAlign w:val="center"/>
          </w:tcPr>
          <w:p w14:paraId="117130DD" w14:textId="10CC4807" w:rsidR="00080979" w:rsidRPr="00B57F11" w:rsidRDefault="00080979" w:rsidP="00080979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6–8 balais, jeigu veikla, kuriai prašomas skirti finansavimas, vertinimo kriterijaus ir (ar) jo sudėtinės dalies aprašą atitinka vidutiniškai</w:t>
            </w:r>
          </w:p>
        </w:tc>
      </w:tr>
      <w:tr w:rsidR="006B2F8A" w:rsidRPr="00851905" w14:paraId="06ED2BE3" w14:textId="77777777" w:rsidTr="00755B34">
        <w:trPr>
          <w:trHeight w:val="1471"/>
        </w:trPr>
        <w:tc>
          <w:tcPr>
            <w:tcW w:w="611" w:type="dxa"/>
            <w:vMerge/>
            <w:vAlign w:val="center"/>
          </w:tcPr>
          <w:p w14:paraId="5A4439E7" w14:textId="77777777" w:rsidR="00080979" w:rsidRPr="00B57F11" w:rsidRDefault="00080979" w:rsidP="0008097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14:paraId="066E2771" w14:textId="77777777" w:rsidR="00080979" w:rsidRPr="00B57F11" w:rsidRDefault="00080979" w:rsidP="0008097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14:paraId="4AEBC955" w14:textId="77777777" w:rsidR="00080979" w:rsidRPr="00B57F11" w:rsidRDefault="00080979" w:rsidP="0008097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52978CF5" w14:textId="318C2B56" w:rsidR="00080979" w:rsidRPr="00B57F11" w:rsidRDefault="00080979" w:rsidP="0008097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  <w:tc>
          <w:tcPr>
            <w:tcW w:w="3503" w:type="dxa"/>
            <w:vAlign w:val="center"/>
          </w:tcPr>
          <w:p w14:paraId="1B076CFF" w14:textId="3C306FB7" w:rsidR="00080979" w:rsidRPr="00B57F11" w:rsidRDefault="00080979" w:rsidP="00080979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1–5 balais, jeigu veikla, kuriai prašomas skirti finansavimas, vertinimo kriterijaus ir (ar) jo sudėtinės dalies aprašą atitinka mažiau nei vidutiniškai</w:t>
            </w:r>
          </w:p>
        </w:tc>
      </w:tr>
      <w:tr w:rsidR="006B2F8A" w:rsidRPr="00851905" w14:paraId="68042115" w14:textId="77777777" w:rsidTr="00755B34">
        <w:trPr>
          <w:trHeight w:val="1492"/>
        </w:trPr>
        <w:tc>
          <w:tcPr>
            <w:tcW w:w="611" w:type="dxa"/>
            <w:vMerge/>
            <w:vAlign w:val="center"/>
          </w:tcPr>
          <w:p w14:paraId="30237089" w14:textId="77777777" w:rsidR="00080979" w:rsidRPr="00B57F11" w:rsidRDefault="00080979" w:rsidP="0008097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14:paraId="5AA0FCED" w14:textId="77777777" w:rsidR="00080979" w:rsidRPr="00B57F11" w:rsidRDefault="00080979" w:rsidP="0008097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14:paraId="6D140309" w14:textId="77777777" w:rsidR="00080979" w:rsidRPr="00B57F11" w:rsidRDefault="00080979" w:rsidP="0008097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33C56289" w14:textId="49D35C8B" w:rsidR="00080979" w:rsidRPr="00B57F11" w:rsidRDefault="00080979" w:rsidP="0008097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3" w:type="dxa"/>
            <w:vAlign w:val="center"/>
          </w:tcPr>
          <w:p w14:paraId="3661FBC2" w14:textId="1E98896E" w:rsidR="00080979" w:rsidRPr="00B57F11" w:rsidRDefault="00080979" w:rsidP="00080979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0 balų, jeigu veikla, kuriai prašomas skirti finansavimas, visiškai neatitinka vertinimo kriterijaus ir (ar) jo sudėtinės dalies aprašo</w:t>
            </w:r>
          </w:p>
        </w:tc>
      </w:tr>
      <w:tr w:rsidR="006B2F8A" w:rsidRPr="00851905" w14:paraId="273153BB" w14:textId="77777777" w:rsidTr="00755B34">
        <w:trPr>
          <w:trHeight w:val="469"/>
        </w:trPr>
        <w:tc>
          <w:tcPr>
            <w:tcW w:w="611" w:type="dxa"/>
            <w:vMerge w:val="restart"/>
            <w:vAlign w:val="center"/>
          </w:tcPr>
          <w:p w14:paraId="15C078E4" w14:textId="37FC984F" w:rsidR="00074365" w:rsidRPr="00B57F11" w:rsidRDefault="00074365" w:rsidP="0007436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1" w:type="dxa"/>
            <w:vMerge w:val="restart"/>
            <w:vAlign w:val="center"/>
          </w:tcPr>
          <w:p w14:paraId="18AC285B" w14:textId="6A054163" w:rsidR="00074365" w:rsidRPr="00074365" w:rsidRDefault="00074365" w:rsidP="0007436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 s</w:t>
            </w:r>
            <w:r w:rsidRPr="00074365">
              <w:rPr>
                <w:rFonts w:ascii="Times New Roman" w:hAnsi="Times New Roman" w:cs="Times New Roman"/>
                <w:sz w:val="24"/>
                <w:szCs w:val="24"/>
              </w:rPr>
              <w:t xml:space="preserve">ąmatos tikslingumas ir pagrįstumas </w:t>
            </w:r>
          </w:p>
          <w:p w14:paraId="0A5F5ABE" w14:textId="77777777" w:rsidR="00074365" w:rsidRPr="00B57F11" w:rsidRDefault="00074365" w:rsidP="0007436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592A3" w14:textId="7236D1B1" w:rsidR="00074365" w:rsidRPr="00B57F11" w:rsidRDefault="00074365" w:rsidP="0007436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(nuo 0 iki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 xml:space="preserve"> balų)</w:t>
            </w:r>
          </w:p>
          <w:p w14:paraId="13EA89A3" w14:textId="38E9E1DF" w:rsidR="00074365" w:rsidRPr="00B57F11" w:rsidRDefault="00074365" w:rsidP="0007436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vAlign w:val="center"/>
          </w:tcPr>
          <w:p w14:paraId="012934A4" w14:textId="13AE4054" w:rsidR="00074365" w:rsidRPr="00074365" w:rsidRDefault="00074365" w:rsidP="0007436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65">
              <w:rPr>
                <w:rFonts w:ascii="Times New Roman" w:hAnsi="Times New Roman" w:cs="Times New Roman"/>
                <w:sz w:val="24"/>
                <w:szCs w:val="24"/>
              </w:rPr>
              <w:t>Sąmat</w:t>
            </w:r>
            <w:r w:rsidR="004725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7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5EF">
              <w:rPr>
                <w:rFonts w:ascii="Times New Roman" w:hAnsi="Times New Roman" w:cs="Times New Roman"/>
                <w:sz w:val="24"/>
                <w:szCs w:val="24"/>
              </w:rPr>
              <w:t xml:space="preserve">yra </w:t>
            </w:r>
            <w:r w:rsidRPr="00074365">
              <w:rPr>
                <w:rFonts w:ascii="Times New Roman" w:hAnsi="Times New Roman" w:cs="Times New Roman"/>
                <w:sz w:val="24"/>
                <w:szCs w:val="24"/>
              </w:rPr>
              <w:t>pagrįst</w:t>
            </w:r>
            <w:r w:rsidR="004725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74365">
              <w:rPr>
                <w:rFonts w:ascii="Times New Roman" w:hAnsi="Times New Roman" w:cs="Times New Roman"/>
                <w:sz w:val="24"/>
                <w:szCs w:val="24"/>
              </w:rPr>
              <w:t xml:space="preserve"> tinkamai parinkt</w:t>
            </w:r>
            <w:r w:rsidR="004725EF">
              <w:rPr>
                <w:rFonts w:ascii="Times New Roman" w:hAnsi="Times New Roman" w:cs="Times New Roman"/>
                <w:sz w:val="24"/>
                <w:szCs w:val="24"/>
              </w:rPr>
              <w:t>omis</w:t>
            </w:r>
            <w:r w:rsidRPr="00074365">
              <w:rPr>
                <w:rFonts w:ascii="Times New Roman" w:hAnsi="Times New Roman" w:cs="Times New Roman"/>
                <w:sz w:val="24"/>
                <w:szCs w:val="24"/>
              </w:rPr>
              <w:t xml:space="preserve"> išlaid</w:t>
            </w:r>
            <w:r w:rsidR="004725EF">
              <w:rPr>
                <w:rFonts w:ascii="Times New Roman" w:hAnsi="Times New Roman" w:cs="Times New Roman"/>
                <w:sz w:val="24"/>
                <w:szCs w:val="24"/>
              </w:rPr>
              <w:t>omis</w:t>
            </w:r>
            <w:r w:rsidRPr="00074365">
              <w:rPr>
                <w:rFonts w:ascii="Times New Roman" w:hAnsi="Times New Roman" w:cs="Times New Roman"/>
                <w:sz w:val="24"/>
                <w:szCs w:val="24"/>
              </w:rPr>
              <w:t xml:space="preserve">, kurios yra būtinos projekto veiklų įgyvendinimui, </w:t>
            </w:r>
            <w:r w:rsidR="004725EF">
              <w:rPr>
                <w:rFonts w:ascii="Times New Roman" w:hAnsi="Times New Roman" w:cs="Times New Roman"/>
                <w:sz w:val="24"/>
                <w:szCs w:val="24"/>
              </w:rPr>
              <w:t xml:space="preserve">visiškai </w:t>
            </w:r>
            <w:r w:rsidRPr="00074365">
              <w:rPr>
                <w:rFonts w:ascii="Times New Roman" w:hAnsi="Times New Roman" w:cs="Times New Roman"/>
                <w:sz w:val="24"/>
                <w:szCs w:val="24"/>
              </w:rPr>
              <w:t>atsižvelg</w:t>
            </w:r>
            <w:r w:rsidR="004725EF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074365">
              <w:rPr>
                <w:rFonts w:ascii="Times New Roman" w:hAnsi="Times New Roman" w:cs="Times New Roman"/>
                <w:sz w:val="24"/>
                <w:szCs w:val="24"/>
              </w:rPr>
              <w:t xml:space="preserve"> į nuostatų V skyriuje </w:t>
            </w:r>
            <w:r w:rsidRPr="00074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išvardintas netinkamas finansuoti išlaidas</w:t>
            </w:r>
          </w:p>
          <w:p w14:paraId="27AEFEA5" w14:textId="1AB0869F" w:rsidR="00074365" w:rsidRPr="00B57F11" w:rsidRDefault="00074365" w:rsidP="0007436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7F6BBDE7" w14:textId="395ADBBC" w:rsidR="00074365" w:rsidRPr="00B57F11" w:rsidRDefault="00074365" w:rsidP="0007436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14–15</w:t>
            </w:r>
          </w:p>
        </w:tc>
        <w:tc>
          <w:tcPr>
            <w:tcW w:w="3503" w:type="dxa"/>
            <w:vAlign w:val="center"/>
          </w:tcPr>
          <w:p w14:paraId="63614F6F" w14:textId="0D64509D" w:rsidR="00074365" w:rsidRPr="00B57F11" w:rsidRDefault="00074365" w:rsidP="00074365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14–15 balų, jeigu veikla, kuriai prašomas skirti finansavimas, visiškai atitinka vertinimo kriterijaus ir (ar) jo sudėtinės dalies aprašą</w:t>
            </w:r>
          </w:p>
        </w:tc>
      </w:tr>
      <w:tr w:rsidR="006B2F8A" w:rsidRPr="00851905" w14:paraId="584E2C20" w14:textId="77777777" w:rsidTr="00755B34">
        <w:trPr>
          <w:trHeight w:val="402"/>
        </w:trPr>
        <w:tc>
          <w:tcPr>
            <w:tcW w:w="611" w:type="dxa"/>
            <w:vMerge/>
            <w:vAlign w:val="center"/>
          </w:tcPr>
          <w:p w14:paraId="0E58B62F" w14:textId="290B6A97" w:rsidR="00074365" w:rsidRPr="00B57F11" w:rsidRDefault="00074365" w:rsidP="0007436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14:paraId="7C51E6B3" w14:textId="7057C74C" w:rsidR="00074365" w:rsidRPr="00B57F11" w:rsidRDefault="00074365" w:rsidP="0007436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14:paraId="6D0C5D5E" w14:textId="2E7D9F3E" w:rsidR="00074365" w:rsidRPr="00B57F11" w:rsidRDefault="00074365" w:rsidP="0007436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0E66DCCE" w14:textId="1BA9CA67" w:rsidR="00074365" w:rsidRPr="00B57F11" w:rsidRDefault="00074365" w:rsidP="0007436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9–13</w:t>
            </w:r>
          </w:p>
        </w:tc>
        <w:tc>
          <w:tcPr>
            <w:tcW w:w="3503" w:type="dxa"/>
            <w:vAlign w:val="center"/>
          </w:tcPr>
          <w:p w14:paraId="1B3195D7" w14:textId="69B15930" w:rsidR="00074365" w:rsidRPr="00B57F11" w:rsidRDefault="00074365" w:rsidP="00074365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9–13 balais, jeigu veikla, kuriai prašomas skirti finansavimas, vertinimo kriterijaus ir (ar) jo sudėtinės dalies aprašą atitinka daugiau nei vidutiniškai</w:t>
            </w:r>
          </w:p>
        </w:tc>
      </w:tr>
      <w:tr w:rsidR="006B2F8A" w:rsidRPr="00851905" w14:paraId="2A63B252" w14:textId="77777777" w:rsidTr="00755B34">
        <w:trPr>
          <w:trHeight w:val="1425"/>
        </w:trPr>
        <w:tc>
          <w:tcPr>
            <w:tcW w:w="611" w:type="dxa"/>
            <w:vMerge/>
            <w:vAlign w:val="center"/>
          </w:tcPr>
          <w:p w14:paraId="593D0778" w14:textId="77777777" w:rsidR="00074365" w:rsidRPr="00B57F11" w:rsidRDefault="00074365" w:rsidP="0007436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14:paraId="15546070" w14:textId="77777777" w:rsidR="00074365" w:rsidRPr="00B57F11" w:rsidRDefault="00074365" w:rsidP="0007436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14:paraId="610453FF" w14:textId="77777777" w:rsidR="00074365" w:rsidRPr="00B57F11" w:rsidRDefault="00074365" w:rsidP="0007436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7E173706" w14:textId="4242186C" w:rsidR="00074365" w:rsidRPr="00B57F11" w:rsidRDefault="00074365" w:rsidP="0007436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6–8</w:t>
            </w:r>
          </w:p>
        </w:tc>
        <w:tc>
          <w:tcPr>
            <w:tcW w:w="3503" w:type="dxa"/>
            <w:vAlign w:val="center"/>
          </w:tcPr>
          <w:p w14:paraId="5BA6D5C4" w14:textId="7F3274B0" w:rsidR="00074365" w:rsidRPr="00B57F11" w:rsidRDefault="00074365" w:rsidP="00074365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6–8 balais, jeigu veikla, kuriai prašomas skirti finansavimas, vertinimo kriterijaus ir (ar) jo sudėtinės dalies aprašą atitinka vidutiniškai</w:t>
            </w:r>
          </w:p>
        </w:tc>
      </w:tr>
      <w:tr w:rsidR="006B2F8A" w:rsidRPr="00851905" w14:paraId="0519E458" w14:textId="77777777" w:rsidTr="00755B34">
        <w:trPr>
          <w:trHeight w:val="1569"/>
        </w:trPr>
        <w:tc>
          <w:tcPr>
            <w:tcW w:w="611" w:type="dxa"/>
            <w:vMerge/>
            <w:vAlign w:val="center"/>
          </w:tcPr>
          <w:p w14:paraId="39AE14C6" w14:textId="77777777" w:rsidR="00074365" w:rsidRPr="00B57F11" w:rsidRDefault="00074365" w:rsidP="0007436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14:paraId="665FB8FC" w14:textId="77777777" w:rsidR="00074365" w:rsidRPr="00B57F11" w:rsidRDefault="00074365" w:rsidP="0007436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14:paraId="01487936" w14:textId="77777777" w:rsidR="00074365" w:rsidRPr="00B57F11" w:rsidRDefault="00074365" w:rsidP="0007436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545EC20A" w14:textId="7CA196A6" w:rsidR="00074365" w:rsidRPr="00B57F11" w:rsidRDefault="00074365" w:rsidP="0007436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  <w:tc>
          <w:tcPr>
            <w:tcW w:w="3503" w:type="dxa"/>
            <w:vAlign w:val="center"/>
          </w:tcPr>
          <w:p w14:paraId="5246E707" w14:textId="245E39FA" w:rsidR="00074365" w:rsidRPr="00B57F11" w:rsidRDefault="00074365" w:rsidP="00074365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1–5 balais, jeigu veikla, kuriai prašomas skirti finansavimas, vertinimo kriterijaus ir (ar) jo sudėtinės dalies aprašą atitinka mažiau nei vidutiniškai</w:t>
            </w:r>
          </w:p>
        </w:tc>
      </w:tr>
      <w:tr w:rsidR="006B2F8A" w:rsidRPr="00851905" w14:paraId="29571FBC" w14:textId="77777777" w:rsidTr="00755B34">
        <w:trPr>
          <w:trHeight w:val="368"/>
        </w:trPr>
        <w:tc>
          <w:tcPr>
            <w:tcW w:w="611" w:type="dxa"/>
            <w:vMerge/>
            <w:vAlign w:val="center"/>
          </w:tcPr>
          <w:p w14:paraId="4E7704C1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14:paraId="46FE2EF0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14:paraId="205B8A53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72D66386" w14:textId="1B8B99A4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3" w:type="dxa"/>
            <w:vAlign w:val="center"/>
          </w:tcPr>
          <w:p w14:paraId="25B4EF90" w14:textId="5591DE9A" w:rsidR="00F1166B" w:rsidRPr="00B57F11" w:rsidRDefault="00F1166B" w:rsidP="00F1166B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0 balų, jeigu veikla, kuriai prašomas skirti finansavimas, visiškai neatitinka vertinimo kriterijaus ir (ar) jo sudėtinės dalies aprašo</w:t>
            </w:r>
          </w:p>
        </w:tc>
      </w:tr>
      <w:tr w:rsidR="006B2F8A" w:rsidRPr="00B57F11" w14:paraId="673D7531" w14:textId="77777777" w:rsidTr="00755B34">
        <w:trPr>
          <w:trHeight w:val="469"/>
        </w:trPr>
        <w:tc>
          <w:tcPr>
            <w:tcW w:w="611" w:type="dxa"/>
            <w:vMerge w:val="restart"/>
            <w:vAlign w:val="center"/>
          </w:tcPr>
          <w:p w14:paraId="4A0C6AEB" w14:textId="706BD6B4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1" w:type="dxa"/>
            <w:vMerge w:val="restart"/>
            <w:vAlign w:val="center"/>
          </w:tcPr>
          <w:p w14:paraId="1A7FEC69" w14:textId="584C0B71" w:rsidR="00F1166B" w:rsidRPr="00224454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54">
              <w:rPr>
                <w:rFonts w:ascii="Times New Roman" w:hAnsi="Times New Roman" w:cs="Times New Roman"/>
                <w:sz w:val="24"/>
                <w:szCs w:val="24"/>
              </w:rPr>
              <w:t>Įvairių amžiaus grupių įtraukimas į projektą</w:t>
            </w:r>
          </w:p>
          <w:p w14:paraId="008115CC" w14:textId="77777777" w:rsidR="00F1166B" w:rsidRPr="00224454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4AF73" w14:textId="77777777" w:rsidR="00F1166B" w:rsidRPr="00224454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54">
              <w:rPr>
                <w:rFonts w:ascii="Times New Roman" w:hAnsi="Times New Roman" w:cs="Times New Roman"/>
                <w:sz w:val="24"/>
                <w:szCs w:val="24"/>
              </w:rPr>
              <w:t>(0-5 balai)</w:t>
            </w:r>
          </w:p>
          <w:p w14:paraId="6A24046D" w14:textId="77777777" w:rsidR="00F1166B" w:rsidRDefault="00F1166B" w:rsidP="00F1166B">
            <w:pPr>
              <w:pStyle w:val="Betarp"/>
              <w:spacing w:line="276" w:lineRule="auto"/>
              <w:jc w:val="center"/>
              <w:rPr>
                <w:color w:val="000000" w:themeColor="text1"/>
              </w:rPr>
            </w:pPr>
          </w:p>
          <w:p w14:paraId="7C11A0DC" w14:textId="7A16AED0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vAlign w:val="center"/>
          </w:tcPr>
          <w:p w14:paraId="4B552324" w14:textId="07853D2B" w:rsidR="00F1166B" w:rsidRPr="00224454" w:rsidRDefault="00224454" w:rsidP="00224454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24454">
              <w:rPr>
                <w:rFonts w:ascii="Times New Roman" w:hAnsi="Times New Roman" w:cs="Times New Roman"/>
                <w:sz w:val="24"/>
                <w:szCs w:val="24"/>
              </w:rPr>
              <w:t>Projekto veiklose kartu dalyvauja skirtingų amžiaus grupių atstovai (ikimokyklinio amžiaus vaikai, moksleiviai, suaugusieji, senjorai)</w:t>
            </w:r>
          </w:p>
        </w:tc>
        <w:tc>
          <w:tcPr>
            <w:tcW w:w="1906" w:type="dxa"/>
            <w:vAlign w:val="center"/>
          </w:tcPr>
          <w:p w14:paraId="1C31EDD4" w14:textId="433C2D44" w:rsidR="00F1166B" w:rsidRPr="00224454" w:rsidRDefault="00224454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503" w:type="dxa"/>
            <w:vAlign w:val="center"/>
          </w:tcPr>
          <w:p w14:paraId="427D9803" w14:textId="3E9AC649" w:rsidR="00F1166B" w:rsidRPr="00B57F11" w:rsidRDefault="00224454" w:rsidP="00F1166B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5 balų, jeigu veikla, kuriai prašomas skirti finansavimas, visiškai atitinka vertinimo kriterijaus ir (ar) jo sudėtinės dalies aprašą</w:t>
            </w:r>
          </w:p>
        </w:tc>
      </w:tr>
      <w:tr w:rsidR="006B2F8A" w:rsidRPr="00851905" w14:paraId="7D79A2EB" w14:textId="77777777" w:rsidTr="00755B34">
        <w:trPr>
          <w:trHeight w:val="402"/>
        </w:trPr>
        <w:tc>
          <w:tcPr>
            <w:tcW w:w="611" w:type="dxa"/>
            <w:vMerge/>
          </w:tcPr>
          <w:p w14:paraId="3BC5CB4B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14:paraId="2E14C4B4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14:paraId="6DCAF9AA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1ED8EB84" w14:textId="62767009" w:rsidR="00F1166B" w:rsidRPr="00B57F11" w:rsidRDefault="00224454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4E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3" w:type="dxa"/>
            <w:vAlign w:val="center"/>
          </w:tcPr>
          <w:p w14:paraId="02CFEB11" w14:textId="54A89833" w:rsidR="00F1166B" w:rsidRPr="00B57F11" w:rsidRDefault="00224454" w:rsidP="00F1166B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3–4 balais, jeigu veikla, kuriai prašomas skirti finansavimas, vertinimo kriterijaus ir (ar) jo sudėtinės dalies aprašą atitinka daugiau nei vidutiniškai</w:t>
            </w:r>
          </w:p>
        </w:tc>
      </w:tr>
      <w:tr w:rsidR="006B2F8A" w:rsidRPr="00851905" w14:paraId="18DF45A5" w14:textId="77777777" w:rsidTr="00755B34">
        <w:trPr>
          <w:trHeight w:val="1425"/>
        </w:trPr>
        <w:tc>
          <w:tcPr>
            <w:tcW w:w="611" w:type="dxa"/>
            <w:vMerge/>
          </w:tcPr>
          <w:p w14:paraId="3E6C16F9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14:paraId="53BA13C4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14:paraId="249520B8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0814F682" w14:textId="568EA087" w:rsidR="00F1166B" w:rsidRPr="00B57F11" w:rsidRDefault="00224454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503" w:type="dxa"/>
            <w:vAlign w:val="center"/>
          </w:tcPr>
          <w:p w14:paraId="27418D87" w14:textId="000D444D" w:rsidR="00F1166B" w:rsidRPr="00B57F11" w:rsidRDefault="00224454" w:rsidP="00224454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 xml:space="preserve"> balais, jeigu veikla, kuriai prašomas skirti finansavimas, vertinimo kriterijaus ir (ar) jo sudėtinės dalies aprašą atitinka vidutiniškai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2F8A" w:rsidRPr="00851905" w14:paraId="3468B254" w14:textId="77777777" w:rsidTr="00755B34">
        <w:trPr>
          <w:trHeight w:val="368"/>
        </w:trPr>
        <w:tc>
          <w:tcPr>
            <w:tcW w:w="611" w:type="dxa"/>
            <w:vMerge/>
          </w:tcPr>
          <w:p w14:paraId="487F7700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14:paraId="5D050D58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14:paraId="25DDDAB6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4B1C479E" w14:textId="38B1418C" w:rsidR="00F1166B" w:rsidRPr="00B57F11" w:rsidRDefault="00224454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3" w:type="dxa"/>
            <w:vAlign w:val="center"/>
          </w:tcPr>
          <w:p w14:paraId="16F44787" w14:textId="39EF8FA9" w:rsidR="00F1166B" w:rsidRPr="00B57F11" w:rsidRDefault="00F1166B" w:rsidP="00F1166B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1–3 balais, jeigu veikla, kuriai prašomas skirti finansavimas, vertinimo kriterijaus ir (ar) jo sudėtinės dalies aprašą atitinka mažiau nei vidutiniškai</w:t>
            </w:r>
          </w:p>
        </w:tc>
      </w:tr>
      <w:tr w:rsidR="006B2F8A" w:rsidRPr="00851905" w14:paraId="5EEE89F4" w14:textId="77777777" w:rsidTr="00755B34">
        <w:trPr>
          <w:trHeight w:val="469"/>
        </w:trPr>
        <w:tc>
          <w:tcPr>
            <w:tcW w:w="611" w:type="dxa"/>
            <w:vMerge w:val="restart"/>
            <w:vAlign w:val="center"/>
          </w:tcPr>
          <w:p w14:paraId="40D5947C" w14:textId="70BB913F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1" w:type="dxa"/>
            <w:vMerge w:val="restart"/>
            <w:vAlign w:val="center"/>
          </w:tcPr>
          <w:p w14:paraId="0448A439" w14:textId="106A47DA" w:rsidR="00F1166B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 xml:space="preserve">Projekto prieinamumo didinimas 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socialiai jautrioms visuomenės grupėms</w:t>
            </w:r>
          </w:p>
          <w:p w14:paraId="6AA18322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1C37D" w14:textId="1B73DE00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balų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D7ECD6A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DB4B3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44CDE" w14:textId="0D096D5E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vAlign w:val="center"/>
          </w:tcPr>
          <w:p w14:paraId="3F0A63E1" w14:textId="1FE9A31E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Projekt</w:t>
            </w:r>
            <w:r w:rsidR="00472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B57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72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numatytos priemonės </w:t>
            </w:r>
            <w:r w:rsidR="00472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visiškai užtikrina galimybę dalyvauti </w:t>
            </w:r>
            <w:r w:rsidRPr="00B57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socialiai jautrioms visuomenės grupėms</w:t>
            </w:r>
          </w:p>
          <w:p w14:paraId="1D348F8C" w14:textId="1FB5FC72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(neįgaliesiems, senjorams, imigrantams, tautinėms mažumoms ir kt.)</w:t>
            </w:r>
          </w:p>
        </w:tc>
        <w:tc>
          <w:tcPr>
            <w:tcW w:w="1906" w:type="dxa"/>
            <w:vAlign w:val="center"/>
          </w:tcPr>
          <w:p w14:paraId="0473B425" w14:textId="080BBC5B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03" w:type="dxa"/>
            <w:vAlign w:val="center"/>
          </w:tcPr>
          <w:p w14:paraId="65D2B174" w14:textId="093B9C8B" w:rsidR="00F1166B" w:rsidRPr="00B57F11" w:rsidRDefault="00F1166B" w:rsidP="00F1166B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 xml:space="preserve">Atitiktis vertinimo kriterijui ir (ar) jo sudėtinei daliai vertinama 5 balų, jeigu veikla, kuriai prašomas skirti 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finansavimas, visiškai atitinka vertinimo kriterijaus ir (ar) jo sudėtinės dalies aprašą</w:t>
            </w:r>
          </w:p>
        </w:tc>
      </w:tr>
      <w:tr w:rsidR="006B2F8A" w:rsidRPr="00851905" w14:paraId="63AE85C5" w14:textId="77777777" w:rsidTr="00755B34">
        <w:trPr>
          <w:trHeight w:val="402"/>
        </w:trPr>
        <w:tc>
          <w:tcPr>
            <w:tcW w:w="611" w:type="dxa"/>
            <w:vMerge/>
          </w:tcPr>
          <w:p w14:paraId="002F352E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14:paraId="5380D83C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14:paraId="619B1323" w14:textId="63306ADF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153A1ECD" w14:textId="74B4F01B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4E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3" w:type="dxa"/>
            <w:vAlign w:val="center"/>
          </w:tcPr>
          <w:p w14:paraId="71BC6654" w14:textId="68C3187E" w:rsidR="00F1166B" w:rsidRPr="00B57F11" w:rsidRDefault="00F1166B" w:rsidP="00F1166B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3–4 balais, jeigu veikla, kuriai prašomas skirti finansavimas, vertinimo kriterijaus ir (ar) jo sudėtinės dalies aprašą atitinka daugiau nei vidutiniškai</w:t>
            </w:r>
          </w:p>
        </w:tc>
      </w:tr>
      <w:tr w:rsidR="006B2F8A" w:rsidRPr="00851905" w14:paraId="01A1243E" w14:textId="77777777" w:rsidTr="00755B34">
        <w:trPr>
          <w:trHeight w:val="1425"/>
        </w:trPr>
        <w:tc>
          <w:tcPr>
            <w:tcW w:w="611" w:type="dxa"/>
            <w:vMerge/>
          </w:tcPr>
          <w:p w14:paraId="394ECE14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14:paraId="2523A2FC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14:paraId="275DA33C" w14:textId="2477DB45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4E4BFDED" w14:textId="5C6C3471" w:rsidR="00F1166B" w:rsidRPr="00B57F11" w:rsidRDefault="00755B34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4E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  <w:vAlign w:val="center"/>
          </w:tcPr>
          <w:p w14:paraId="545951BA" w14:textId="4ABE5DC1" w:rsidR="00F1166B" w:rsidRPr="00B57F11" w:rsidRDefault="00F1166B" w:rsidP="00F1166B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 xml:space="preserve"> balais, jeigu veikla, kuriai prašomas skirti finansavimas, vertinimo kriterijaus ir (ar) jo sudėtinės dalies aprašą atitinka vidutiniškai</w:t>
            </w:r>
            <w:r w:rsidR="00224454">
              <w:rPr>
                <w:rFonts w:ascii="Times New Roman" w:hAnsi="Times New Roman" w:cs="Times New Roman"/>
                <w:sz w:val="24"/>
                <w:szCs w:val="24"/>
              </w:rPr>
              <w:t xml:space="preserve"> ar mažiau nei vidutiniškai</w:t>
            </w:r>
          </w:p>
        </w:tc>
      </w:tr>
      <w:tr w:rsidR="006B2F8A" w:rsidRPr="00851905" w14:paraId="664070D6" w14:textId="77777777" w:rsidTr="00755B34">
        <w:trPr>
          <w:trHeight w:val="368"/>
        </w:trPr>
        <w:tc>
          <w:tcPr>
            <w:tcW w:w="611" w:type="dxa"/>
            <w:vMerge/>
          </w:tcPr>
          <w:p w14:paraId="53604346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14:paraId="6C3E58D3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14:paraId="6D5F4C0E" w14:textId="11184C93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7BF5B74F" w14:textId="38F0F0DF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3" w:type="dxa"/>
            <w:vAlign w:val="center"/>
          </w:tcPr>
          <w:p w14:paraId="1C864637" w14:textId="35CBBA1C" w:rsidR="00F1166B" w:rsidRPr="00B57F11" w:rsidRDefault="00F1166B" w:rsidP="00F1166B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0 balų, jeigu veikla, kuriai prašomas skirti finansavimas, visiškai neatitinka vertinimo kriterijaus ir (ar) jo sudėtinės dalies aprašo</w:t>
            </w:r>
          </w:p>
        </w:tc>
      </w:tr>
      <w:tr w:rsidR="006B2F8A" w:rsidRPr="00851905" w14:paraId="53C4FAC1" w14:textId="77777777" w:rsidTr="00755B34">
        <w:trPr>
          <w:trHeight w:val="469"/>
        </w:trPr>
        <w:tc>
          <w:tcPr>
            <w:tcW w:w="611" w:type="dxa"/>
            <w:vMerge w:val="restart"/>
            <w:vAlign w:val="center"/>
          </w:tcPr>
          <w:p w14:paraId="785DFEE0" w14:textId="66C0061C" w:rsidR="00F1166B" w:rsidRPr="00B57F11" w:rsidRDefault="00F1166B" w:rsidP="00F1166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1" w:type="dxa"/>
            <w:vMerge w:val="restart"/>
            <w:vAlign w:val="center"/>
          </w:tcPr>
          <w:p w14:paraId="5EB60410" w14:textId="13707C18" w:rsidR="00F1166B" w:rsidRPr="00755B34" w:rsidRDefault="00755B34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34">
              <w:rPr>
                <w:rFonts w:ascii="Times New Roman" w:hAnsi="Times New Roman" w:cs="Times New Roman"/>
                <w:sz w:val="24"/>
                <w:szCs w:val="24"/>
              </w:rPr>
              <w:t xml:space="preserve">Projekte numatytų skaitmeninių technologijų panaudojimas </w:t>
            </w:r>
          </w:p>
          <w:p w14:paraId="5D5571D2" w14:textId="77777777" w:rsidR="00755B34" w:rsidRPr="00B57F11" w:rsidRDefault="00755B34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6CEF5" w14:textId="7690622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F772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balų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51111B" w14:textId="6C2399F9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A9C999" w14:textId="60CF2DB5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vAlign w:val="center"/>
          </w:tcPr>
          <w:p w14:paraId="289CE641" w14:textId="3E24BDF9" w:rsidR="00F1166B" w:rsidRPr="00B57F11" w:rsidRDefault="00BE1180" w:rsidP="00755B34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1180">
              <w:rPr>
                <w:rFonts w:ascii="Times New Roman" w:hAnsi="Times New Roman" w:cs="Times New Roman"/>
                <w:sz w:val="24"/>
                <w:szCs w:val="24"/>
              </w:rPr>
              <w:t>Projekte numatytos informacinių komunikacinių technologijų priemonės (pvz.</w:t>
            </w:r>
            <w:r w:rsidR="00474E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1180">
              <w:rPr>
                <w:rFonts w:ascii="Times New Roman" w:hAnsi="Times New Roman" w:cs="Times New Roman"/>
                <w:sz w:val="24"/>
                <w:szCs w:val="24"/>
              </w:rPr>
              <w:t xml:space="preserve"> nuotolinės veiklos, programėlės, vaizdo įrašai ir pan.), priemonių kiekis ir jų panaudojimo sudėtingumas</w:t>
            </w:r>
          </w:p>
        </w:tc>
        <w:tc>
          <w:tcPr>
            <w:tcW w:w="1906" w:type="dxa"/>
            <w:vAlign w:val="center"/>
          </w:tcPr>
          <w:p w14:paraId="263A13C5" w14:textId="2298DB04" w:rsidR="00F1166B" w:rsidRPr="00B57F11" w:rsidRDefault="00F7724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4E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vAlign w:val="center"/>
          </w:tcPr>
          <w:p w14:paraId="1D154356" w14:textId="7B156F1D" w:rsidR="00F1166B" w:rsidRPr="0062748D" w:rsidRDefault="00F1166B" w:rsidP="00BE118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5 balų, jeigu veikla, kuriai prašomas skirti finansavimas, visiškai atitinka vertinimo kriterijaus ir (ar) jo sudėtinės dalies aprašą</w:t>
            </w:r>
            <w:r w:rsidR="006A4A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E1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4A4A" w:rsidRPr="0062748D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6A4A4A">
              <w:rPr>
                <w:rFonts w:ascii="Times New Roman" w:hAnsi="Times New Roman" w:cs="Times New Roman"/>
                <w:sz w:val="24"/>
                <w:szCs w:val="24"/>
              </w:rPr>
              <w:t xml:space="preserve">daugiau, iš kurių gali būti viena sudėtinga) </w:t>
            </w:r>
          </w:p>
        </w:tc>
      </w:tr>
      <w:tr w:rsidR="006B2F8A" w:rsidRPr="00851905" w14:paraId="23E65A18" w14:textId="77777777" w:rsidTr="00755B34">
        <w:trPr>
          <w:trHeight w:val="402"/>
        </w:trPr>
        <w:tc>
          <w:tcPr>
            <w:tcW w:w="611" w:type="dxa"/>
            <w:vMerge/>
          </w:tcPr>
          <w:p w14:paraId="46D4A703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14:paraId="733FDA62" w14:textId="77777777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14:paraId="1F44237A" w14:textId="6A44FA36" w:rsidR="00F1166B" w:rsidRPr="00B57F11" w:rsidRDefault="00F1166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1411CC20" w14:textId="5D16EEF6" w:rsidR="00F1166B" w:rsidRPr="00B57F11" w:rsidRDefault="00F7724B" w:rsidP="00F1166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4E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3" w:type="dxa"/>
            <w:vAlign w:val="center"/>
          </w:tcPr>
          <w:p w14:paraId="09D0A213" w14:textId="3E3CD65E" w:rsidR="00F1166B" w:rsidRPr="006A4A4A" w:rsidRDefault="00F1166B" w:rsidP="00F1166B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3–4 balais, jeigu veikla, kuriai prašomas skirti finansavimas, vertinimo kriterijaus ir (ar) jo sudėtinės dalies aprašą atitinka daugiau nei vidutiniškai</w:t>
            </w:r>
            <w:r w:rsidR="006A4A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E1180">
              <w:rPr>
                <w:rFonts w:ascii="Times New Roman" w:hAnsi="Times New Roman" w:cs="Times New Roman"/>
                <w:sz w:val="24"/>
                <w:szCs w:val="24"/>
              </w:rPr>
              <w:t>2 sudėtingos</w:t>
            </w:r>
            <w:r w:rsidR="006A4A4A" w:rsidRPr="006274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B2F8A" w:rsidRPr="00851905" w14:paraId="039BBE8B" w14:textId="77777777" w:rsidTr="00755B34">
        <w:trPr>
          <w:trHeight w:val="1425"/>
        </w:trPr>
        <w:tc>
          <w:tcPr>
            <w:tcW w:w="611" w:type="dxa"/>
            <w:vMerge/>
          </w:tcPr>
          <w:p w14:paraId="571AFE1E" w14:textId="77777777" w:rsidR="00755B34" w:rsidRPr="00B57F11" w:rsidRDefault="00755B34" w:rsidP="00755B34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14:paraId="06259154" w14:textId="77777777" w:rsidR="00755B34" w:rsidRPr="00B57F11" w:rsidRDefault="00755B34" w:rsidP="00755B34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14:paraId="5AB8A23D" w14:textId="2DF0B391" w:rsidR="00755B34" w:rsidRPr="00B57F11" w:rsidRDefault="00755B34" w:rsidP="00755B34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7834F25F" w14:textId="53DA2A48" w:rsidR="00755B34" w:rsidRPr="00B57F11" w:rsidRDefault="00F7724B" w:rsidP="00F7724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4E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  <w:vAlign w:val="center"/>
          </w:tcPr>
          <w:p w14:paraId="22431C27" w14:textId="739500F7" w:rsidR="00755B34" w:rsidRPr="00B57F11" w:rsidRDefault="00755B34" w:rsidP="00755B34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 xml:space="preserve"> balais, jeigu veikla, kuriai prašomas skirti finansavimas, vertinimo kriterijaus ir (ar) jo sudėtinės dalies aprašą atitinka vidutiniškai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mažiau nei vidutiniškai</w:t>
            </w:r>
            <w:r w:rsidR="006A4A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A4A4A" w:rsidRPr="0062748D">
              <w:rPr>
                <w:rFonts w:ascii="Times New Roman" w:hAnsi="Times New Roman" w:cs="Times New Roman"/>
                <w:sz w:val="24"/>
                <w:szCs w:val="24"/>
              </w:rPr>
              <w:t>1 nesud</w:t>
            </w:r>
            <w:r w:rsidR="006A4A4A">
              <w:rPr>
                <w:rFonts w:ascii="Times New Roman" w:hAnsi="Times New Roman" w:cs="Times New Roman"/>
                <w:sz w:val="24"/>
                <w:szCs w:val="24"/>
              </w:rPr>
              <w:t xml:space="preserve">ėtinga) </w:t>
            </w:r>
          </w:p>
        </w:tc>
      </w:tr>
      <w:tr w:rsidR="006B2F8A" w:rsidRPr="00851905" w14:paraId="2D773E08" w14:textId="77777777" w:rsidTr="00755B34">
        <w:trPr>
          <w:trHeight w:val="368"/>
        </w:trPr>
        <w:tc>
          <w:tcPr>
            <w:tcW w:w="611" w:type="dxa"/>
            <w:vMerge/>
          </w:tcPr>
          <w:p w14:paraId="08E97AB8" w14:textId="77777777" w:rsidR="00755B34" w:rsidRPr="00B57F11" w:rsidRDefault="00755B34" w:rsidP="00755B34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14:paraId="75BEA5EF" w14:textId="77777777" w:rsidR="00755B34" w:rsidRPr="00B57F11" w:rsidRDefault="00755B34" w:rsidP="00755B34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14:paraId="581C8C7A" w14:textId="3C8FDA83" w:rsidR="00755B34" w:rsidRPr="00B57F11" w:rsidRDefault="00755B34" w:rsidP="00755B34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5A46055A" w14:textId="4E548B40" w:rsidR="00755B34" w:rsidRPr="00B57F11" w:rsidRDefault="00755B34" w:rsidP="00755B34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3" w:type="dxa"/>
            <w:vAlign w:val="center"/>
          </w:tcPr>
          <w:p w14:paraId="4B483DCA" w14:textId="67C6AAF9" w:rsidR="00755B34" w:rsidRPr="00B57F11" w:rsidRDefault="00755B34" w:rsidP="00755B34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 xml:space="preserve">Atitiktis vertinimo kriterijui ir (ar) jo sudėtinei daliai vertinama 0 balų, 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jeigu veikla, kuriai prašomas skirti finansavimas, visiškai neatitinka vertinimo kriterijaus ir (ar) jo sudėtinės dalies aprašo</w:t>
            </w:r>
          </w:p>
        </w:tc>
      </w:tr>
      <w:tr w:rsidR="006B2F8A" w:rsidRPr="00851905" w14:paraId="0F7A2166" w14:textId="77777777" w:rsidTr="00755B34">
        <w:trPr>
          <w:trHeight w:val="469"/>
        </w:trPr>
        <w:tc>
          <w:tcPr>
            <w:tcW w:w="611" w:type="dxa"/>
            <w:vMerge w:val="restart"/>
          </w:tcPr>
          <w:p w14:paraId="551E4F0F" w14:textId="3D7ED8BD" w:rsidR="00755B34" w:rsidRPr="00B57F11" w:rsidRDefault="00755B34" w:rsidP="004B23E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7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1" w:type="dxa"/>
            <w:vMerge w:val="restart"/>
          </w:tcPr>
          <w:p w14:paraId="6BA0E2C1" w14:textId="77777777" w:rsidR="00755B34" w:rsidRPr="00B57F11" w:rsidRDefault="00755B34" w:rsidP="00755B34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bookmarkStart w:id="1" w:name="_GoBack"/>
            <w:bookmarkEnd w:id="1"/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rojekto komunikacija ir viešinimas</w:t>
            </w:r>
          </w:p>
          <w:p w14:paraId="16280558" w14:textId="77777777" w:rsidR="00755B34" w:rsidRPr="00B57F11" w:rsidRDefault="00755B34" w:rsidP="00755B34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1C4EE" w14:textId="77777777" w:rsidR="00755B34" w:rsidRPr="00B57F11" w:rsidRDefault="00755B34" w:rsidP="00755B34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balų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D2FCA6" w14:textId="77777777" w:rsidR="00755B34" w:rsidRPr="00B57F11" w:rsidRDefault="00755B34" w:rsidP="004B23E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3355E1" w14:textId="77777777" w:rsidR="00755B34" w:rsidRPr="00B57F11" w:rsidRDefault="00755B34" w:rsidP="004B23E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</w:tcPr>
          <w:p w14:paraId="2D726FF5" w14:textId="42505F93" w:rsidR="00755B34" w:rsidRPr="00B57F11" w:rsidRDefault="006B2F8A" w:rsidP="004B23E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Numatytomis </w:t>
            </w:r>
            <w:r w:rsidR="00163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įvairio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</w:t>
            </w:r>
            <w:r w:rsidR="00163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projekto viešinimo priemonė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</w:t>
            </w:r>
            <w:r w:rsidR="00163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ir</w:t>
            </w:r>
            <w:r w:rsidR="00163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sudarytu viešinimo </w:t>
            </w:r>
            <w:r w:rsidR="00755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00755B34" w:rsidRPr="00B57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numatyta maksimaliai </w:t>
            </w:r>
            <w:r w:rsidR="00163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pasiekti</w:t>
            </w:r>
            <w:r w:rsidR="001F0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planuojam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ą</w:t>
            </w:r>
            <w:r w:rsidR="001F0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55B34" w:rsidRPr="00B57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auditorij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ą</w:t>
            </w:r>
            <w:r w:rsidR="00755B34" w:rsidRPr="00B57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14:paraId="1A3DCDF7" w14:textId="77777777" w:rsidR="00755B34" w:rsidRPr="00B57F11" w:rsidRDefault="00755B34" w:rsidP="004B23E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</w:tcPr>
          <w:p w14:paraId="50134CE7" w14:textId="77777777" w:rsidR="00755B34" w:rsidRPr="00B57F11" w:rsidRDefault="00755B34" w:rsidP="004B23E9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5 balų, jeigu veikla, kuriai prašomas skirti finansavimas, visiškai atitinka vertinimo kriterijaus ir (ar) jo sudėtinės dalies aprašą</w:t>
            </w:r>
          </w:p>
        </w:tc>
      </w:tr>
      <w:tr w:rsidR="006B2F8A" w:rsidRPr="00851905" w14:paraId="3B57324D" w14:textId="77777777" w:rsidTr="00755B34">
        <w:trPr>
          <w:trHeight w:val="402"/>
        </w:trPr>
        <w:tc>
          <w:tcPr>
            <w:tcW w:w="611" w:type="dxa"/>
            <w:vMerge/>
          </w:tcPr>
          <w:p w14:paraId="5B5FF39C" w14:textId="77777777" w:rsidR="00755B34" w:rsidRPr="00B57F11" w:rsidRDefault="00755B34" w:rsidP="004B23E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14:paraId="0B11924C" w14:textId="77777777" w:rsidR="00755B34" w:rsidRPr="00B57F11" w:rsidRDefault="00755B34" w:rsidP="004B23E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14:paraId="3C26334B" w14:textId="77777777" w:rsidR="00755B34" w:rsidRPr="00B57F11" w:rsidRDefault="00755B34" w:rsidP="004B23E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6" w:type="dxa"/>
          </w:tcPr>
          <w:p w14:paraId="208A9B3D" w14:textId="36530AC1" w:rsidR="00755B34" w:rsidRPr="00B57F11" w:rsidRDefault="00755B34" w:rsidP="004B23E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4E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3" w:type="dxa"/>
          </w:tcPr>
          <w:p w14:paraId="00724895" w14:textId="77777777" w:rsidR="00755B34" w:rsidRPr="00B57F11" w:rsidRDefault="00755B34" w:rsidP="004B23E9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3–4 balais, jeigu veikla, kuriai prašomas skirti finansavimas, vertinimo kriterijaus ir (ar) jo sudėtinės dalies aprašą atitinka daugiau nei vidutiniškai</w:t>
            </w:r>
          </w:p>
        </w:tc>
      </w:tr>
      <w:tr w:rsidR="006B2F8A" w:rsidRPr="00851905" w14:paraId="52975B66" w14:textId="77777777" w:rsidTr="00755B34">
        <w:trPr>
          <w:trHeight w:val="1425"/>
        </w:trPr>
        <w:tc>
          <w:tcPr>
            <w:tcW w:w="611" w:type="dxa"/>
            <w:vMerge/>
          </w:tcPr>
          <w:p w14:paraId="1B319A54" w14:textId="77777777" w:rsidR="00755B34" w:rsidRPr="00B57F11" w:rsidRDefault="00755B34" w:rsidP="004B23E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14:paraId="58FA4C1A" w14:textId="77777777" w:rsidR="00755B34" w:rsidRPr="00B57F11" w:rsidRDefault="00755B34" w:rsidP="004B23E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14:paraId="15465525" w14:textId="77777777" w:rsidR="00755B34" w:rsidRPr="00B57F11" w:rsidRDefault="00755B34" w:rsidP="004B23E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6" w:type="dxa"/>
          </w:tcPr>
          <w:p w14:paraId="463D1BCC" w14:textId="2AD04DE1" w:rsidR="00755B34" w:rsidRPr="00B57F11" w:rsidRDefault="00755B34" w:rsidP="004B23E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4E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</w:tcPr>
          <w:p w14:paraId="31603328" w14:textId="77777777" w:rsidR="00755B34" w:rsidRPr="00B57F11" w:rsidRDefault="00755B34" w:rsidP="004B23E9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 xml:space="preserve"> balais, jeigu veikla, kuriai prašomas skirti finansavimas, vertinimo kriterijaus ir (ar) jo sudėtinės dalies aprašą atitinka vidutiniškai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mažiau nei vidutiniškai</w:t>
            </w:r>
          </w:p>
        </w:tc>
      </w:tr>
      <w:tr w:rsidR="006B2F8A" w:rsidRPr="00851905" w14:paraId="7F27C055" w14:textId="77777777" w:rsidTr="00755B34">
        <w:trPr>
          <w:trHeight w:val="368"/>
        </w:trPr>
        <w:tc>
          <w:tcPr>
            <w:tcW w:w="611" w:type="dxa"/>
            <w:vMerge/>
          </w:tcPr>
          <w:p w14:paraId="139A380A" w14:textId="77777777" w:rsidR="00755B34" w:rsidRPr="00B57F11" w:rsidRDefault="00755B34" w:rsidP="004B23E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14:paraId="1E64A543" w14:textId="77777777" w:rsidR="00755B34" w:rsidRPr="00B57F11" w:rsidRDefault="00755B34" w:rsidP="004B23E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14:paraId="1624B5B6" w14:textId="77777777" w:rsidR="00755B34" w:rsidRPr="00B57F11" w:rsidRDefault="00755B34" w:rsidP="004B23E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6" w:type="dxa"/>
          </w:tcPr>
          <w:p w14:paraId="195BCDB4" w14:textId="77777777" w:rsidR="00755B34" w:rsidRPr="00B57F11" w:rsidRDefault="00755B34" w:rsidP="004B23E9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3" w:type="dxa"/>
          </w:tcPr>
          <w:p w14:paraId="71EF29E9" w14:textId="73E1268E" w:rsidR="00755B34" w:rsidRPr="00B57F11" w:rsidRDefault="00755B34" w:rsidP="004B23E9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1">
              <w:rPr>
                <w:rFonts w:ascii="Times New Roman" w:hAnsi="Times New Roman" w:cs="Times New Roman"/>
                <w:sz w:val="24"/>
                <w:szCs w:val="24"/>
              </w:rPr>
              <w:t>Atitiktis vertinimo kriterijui ir (ar) jo sudėtinei daliai vertinama 0 balų, jeigu veikla, kuriai prašomas skirti finansavimas, visiškai neatitinka vertinimo kriterijaus ir (ar) jo sudėtinės dalies aprašo</w:t>
            </w:r>
          </w:p>
        </w:tc>
      </w:tr>
    </w:tbl>
    <w:p w14:paraId="023D5131" w14:textId="4E228D87" w:rsidR="00C46DFE" w:rsidRPr="00B57F11" w:rsidRDefault="00C46DFE" w:rsidP="00CC0BCE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A1AF336" w14:textId="2075445A" w:rsidR="00882763" w:rsidRPr="00B57F11" w:rsidRDefault="00875CCE" w:rsidP="00875CCE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7F1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DCBEE49" w14:textId="2249D03A" w:rsidR="0070701D" w:rsidRPr="00B57F11" w:rsidRDefault="0070701D" w:rsidP="00875CCE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C602F0" w14:textId="3B6B57B4" w:rsidR="0070701D" w:rsidRPr="00B57F11" w:rsidRDefault="0070701D" w:rsidP="00875CCE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1055CE" w14:textId="2DB88944" w:rsidR="0070701D" w:rsidRPr="00B57F11" w:rsidRDefault="0070701D" w:rsidP="00875CCE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76CFD8" w14:textId="77777777" w:rsidR="0070701D" w:rsidRPr="00B57F11" w:rsidRDefault="0070701D" w:rsidP="00875CCE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0701D" w:rsidRPr="00B57F11" w:rsidSect="000C7117">
      <w:headerReference w:type="default" r:id="rId8"/>
      <w:pgSz w:w="11906" w:h="16838"/>
      <w:pgMar w:top="851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B0AD3" w14:textId="77777777" w:rsidR="004B19DD" w:rsidRDefault="004B19DD" w:rsidP="00144C45">
      <w:r>
        <w:separator/>
      </w:r>
    </w:p>
  </w:endnote>
  <w:endnote w:type="continuationSeparator" w:id="0">
    <w:p w14:paraId="7CA99EB8" w14:textId="77777777" w:rsidR="004B19DD" w:rsidRDefault="004B19DD" w:rsidP="0014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82B35" w14:textId="77777777" w:rsidR="004B19DD" w:rsidRDefault="004B19DD" w:rsidP="00144C45">
      <w:r>
        <w:separator/>
      </w:r>
    </w:p>
  </w:footnote>
  <w:footnote w:type="continuationSeparator" w:id="0">
    <w:p w14:paraId="57FAEE75" w14:textId="77777777" w:rsidR="004B19DD" w:rsidRDefault="004B19DD" w:rsidP="0014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51A19" w14:textId="2627B247" w:rsidR="00F60648" w:rsidRDefault="00F60648">
    <w:pPr>
      <w:pStyle w:val="Antrats"/>
      <w:jc w:val="center"/>
    </w:pPr>
  </w:p>
  <w:p w14:paraId="0D9CF33D" w14:textId="77777777" w:rsidR="00F60648" w:rsidRDefault="00F606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45DA"/>
    <w:multiLevelType w:val="multilevel"/>
    <w:tmpl w:val="1D48A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A7226B"/>
    <w:multiLevelType w:val="hybridMultilevel"/>
    <w:tmpl w:val="6D18ABB8"/>
    <w:lvl w:ilvl="0" w:tplc="1FA0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917FBC"/>
    <w:multiLevelType w:val="multilevel"/>
    <w:tmpl w:val="5D14644E"/>
    <w:lvl w:ilvl="0">
      <w:start w:val="1"/>
      <w:numFmt w:val="decimal"/>
      <w:lvlText w:val="%1."/>
      <w:lvlJc w:val="left"/>
      <w:pPr>
        <w:ind w:left="261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1800"/>
      </w:pPr>
      <w:rPr>
        <w:rFonts w:hint="default"/>
      </w:rPr>
    </w:lvl>
  </w:abstractNum>
  <w:abstractNum w:abstractNumId="3" w15:restartNumberingAfterBreak="0">
    <w:nsid w:val="51D065D6"/>
    <w:multiLevelType w:val="hybridMultilevel"/>
    <w:tmpl w:val="1688CAD6"/>
    <w:lvl w:ilvl="0" w:tplc="042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A44015D"/>
    <w:multiLevelType w:val="hybridMultilevel"/>
    <w:tmpl w:val="46405654"/>
    <w:lvl w:ilvl="0" w:tplc="5FEAF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CBA"/>
    <w:rsid w:val="00001E80"/>
    <w:rsid w:val="00003F81"/>
    <w:rsid w:val="00035FEA"/>
    <w:rsid w:val="00042CBA"/>
    <w:rsid w:val="00050C4E"/>
    <w:rsid w:val="00064597"/>
    <w:rsid w:val="00074365"/>
    <w:rsid w:val="00080979"/>
    <w:rsid w:val="00090023"/>
    <w:rsid w:val="00096D54"/>
    <w:rsid w:val="000A399E"/>
    <w:rsid w:val="000A3D9A"/>
    <w:rsid w:val="000A4A6D"/>
    <w:rsid w:val="000B5A47"/>
    <w:rsid w:val="000C10B3"/>
    <w:rsid w:val="000C4F5D"/>
    <w:rsid w:val="000C68A5"/>
    <w:rsid w:val="000C7117"/>
    <w:rsid w:val="000D08A8"/>
    <w:rsid w:val="000D0D6A"/>
    <w:rsid w:val="000E55ED"/>
    <w:rsid w:val="000E6965"/>
    <w:rsid w:val="00101884"/>
    <w:rsid w:val="00101CB7"/>
    <w:rsid w:val="00106B7E"/>
    <w:rsid w:val="001167D3"/>
    <w:rsid w:val="00133D86"/>
    <w:rsid w:val="00140D92"/>
    <w:rsid w:val="00144C45"/>
    <w:rsid w:val="001636E4"/>
    <w:rsid w:val="0016385D"/>
    <w:rsid w:val="0017608D"/>
    <w:rsid w:val="001949DB"/>
    <w:rsid w:val="00196379"/>
    <w:rsid w:val="001A180F"/>
    <w:rsid w:val="001D2E2D"/>
    <w:rsid w:val="001E0971"/>
    <w:rsid w:val="001E2120"/>
    <w:rsid w:val="001F0B8D"/>
    <w:rsid w:val="00215095"/>
    <w:rsid w:val="00223B5E"/>
    <w:rsid w:val="00224454"/>
    <w:rsid w:val="00230F1E"/>
    <w:rsid w:val="002315BA"/>
    <w:rsid w:val="0025122F"/>
    <w:rsid w:val="00254415"/>
    <w:rsid w:val="00283190"/>
    <w:rsid w:val="0028536D"/>
    <w:rsid w:val="00290D17"/>
    <w:rsid w:val="002A3014"/>
    <w:rsid w:val="002B7212"/>
    <w:rsid w:val="002D1576"/>
    <w:rsid w:val="002E05B8"/>
    <w:rsid w:val="002F025B"/>
    <w:rsid w:val="003164A0"/>
    <w:rsid w:val="003210D1"/>
    <w:rsid w:val="003538E5"/>
    <w:rsid w:val="003725F3"/>
    <w:rsid w:val="00372900"/>
    <w:rsid w:val="0039127D"/>
    <w:rsid w:val="00396283"/>
    <w:rsid w:val="00396A8B"/>
    <w:rsid w:val="003B0888"/>
    <w:rsid w:val="003B668B"/>
    <w:rsid w:val="003F6D5D"/>
    <w:rsid w:val="0040128F"/>
    <w:rsid w:val="00404A11"/>
    <w:rsid w:val="00411067"/>
    <w:rsid w:val="00450D7A"/>
    <w:rsid w:val="00460173"/>
    <w:rsid w:val="004721E4"/>
    <w:rsid w:val="004725EF"/>
    <w:rsid w:val="00474E65"/>
    <w:rsid w:val="00483A7A"/>
    <w:rsid w:val="004846D0"/>
    <w:rsid w:val="004847CC"/>
    <w:rsid w:val="00495035"/>
    <w:rsid w:val="004B19DD"/>
    <w:rsid w:val="004B2570"/>
    <w:rsid w:val="004C45B0"/>
    <w:rsid w:val="004F66F0"/>
    <w:rsid w:val="0050081E"/>
    <w:rsid w:val="0054297D"/>
    <w:rsid w:val="00580514"/>
    <w:rsid w:val="005C0A1F"/>
    <w:rsid w:val="005F5AAC"/>
    <w:rsid w:val="00616B20"/>
    <w:rsid w:val="0062748D"/>
    <w:rsid w:val="00651ED1"/>
    <w:rsid w:val="00657994"/>
    <w:rsid w:val="00697B32"/>
    <w:rsid w:val="006A4A4A"/>
    <w:rsid w:val="006B2F8A"/>
    <w:rsid w:val="006B3C22"/>
    <w:rsid w:val="006D7FE8"/>
    <w:rsid w:val="006E603C"/>
    <w:rsid w:val="00703BAE"/>
    <w:rsid w:val="0070701D"/>
    <w:rsid w:val="00726A1D"/>
    <w:rsid w:val="00730EAC"/>
    <w:rsid w:val="00755B34"/>
    <w:rsid w:val="00766598"/>
    <w:rsid w:val="00775564"/>
    <w:rsid w:val="007833C4"/>
    <w:rsid w:val="007943BB"/>
    <w:rsid w:val="007E6362"/>
    <w:rsid w:val="00812498"/>
    <w:rsid w:val="00834DEA"/>
    <w:rsid w:val="008445FE"/>
    <w:rsid w:val="00845997"/>
    <w:rsid w:val="008506CA"/>
    <w:rsid w:val="008510D0"/>
    <w:rsid w:val="00851905"/>
    <w:rsid w:val="00866CE6"/>
    <w:rsid w:val="00875CCE"/>
    <w:rsid w:val="00881955"/>
    <w:rsid w:val="00882763"/>
    <w:rsid w:val="008917F6"/>
    <w:rsid w:val="008979E8"/>
    <w:rsid w:val="008B285A"/>
    <w:rsid w:val="008B37E3"/>
    <w:rsid w:val="009119F8"/>
    <w:rsid w:val="009329FA"/>
    <w:rsid w:val="009537F7"/>
    <w:rsid w:val="00956E66"/>
    <w:rsid w:val="00961F82"/>
    <w:rsid w:val="0098495F"/>
    <w:rsid w:val="009C0808"/>
    <w:rsid w:val="009D362D"/>
    <w:rsid w:val="009D3AE2"/>
    <w:rsid w:val="009D6FCA"/>
    <w:rsid w:val="009F16D6"/>
    <w:rsid w:val="009F31AB"/>
    <w:rsid w:val="00A15AE0"/>
    <w:rsid w:val="00A24FAA"/>
    <w:rsid w:val="00A340E7"/>
    <w:rsid w:val="00A37804"/>
    <w:rsid w:val="00A47950"/>
    <w:rsid w:val="00A52FB8"/>
    <w:rsid w:val="00A83AD2"/>
    <w:rsid w:val="00AA08C1"/>
    <w:rsid w:val="00AA1B5B"/>
    <w:rsid w:val="00AA456A"/>
    <w:rsid w:val="00AA75A6"/>
    <w:rsid w:val="00AD5F9F"/>
    <w:rsid w:val="00B02F98"/>
    <w:rsid w:val="00B057CC"/>
    <w:rsid w:val="00B22121"/>
    <w:rsid w:val="00B4620E"/>
    <w:rsid w:val="00B5435D"/>
    <w:rsid w:val="00B57F11"/>
    <w:rsid w:val="00B65141"/>
    <w:rsid w:val="00B80844"/>
    <w:rsid w:val="00B834B6"/>
    <w:rsid w:val="00BA3C3A"/>
    <w:rsid w:val="00BB46FB"/>
    <w:rsid w:val="00BB6708"/>
    <w:rsid w:val="00BB6E88"/>
    <w:rsid w:val="00BC505F"/>
    <w:rsid w:val="00BD7789"/>
    <w:rsid w:val="00BE1180"/>
    <w:rsid w:val="00BF32C4"/>
    <w:rsid w:val="00BF54DD"/>
    <w:rsid w:val="00C44EF6"/>
    <w:rsid w:val="00C45B14"/>
    <w:rsid w:val="00C46DFE"/>
    <w:rsid w:val="00C620F2"/>
    <w:rsid w:val="00C62715"/>
    <w:rsid w:val="00C63A64"/>
    <w:rsid w:val="00C6788B"/>
    <w:rsid w:val="00C75168"/>
    <w:rsid w:val="00C75D0F"/>
    <w:rsid w:val="00C777DE"/>
    <w:rsid w:val="00C86A7F"/>
    <w:rsid w:val="00CB74AB"/>
    <w:rsid w:val="00CC0BCE"/>
    <w:rsid w:val="00CD2CBA"/>
    <w:rsid w:val="00CE3802"/>
    <w:rsid w:val="00CF1503"/>
    <w:rsid w:val="00CF6A08"/>
    <w:rsid w:val="00D01630"/>
    <w:rsid w:val="00D106AA"/>
    <w:rsid w:val="00D1397A"/>
    <w:rsid w:val="00D20977"/>
    <w:rsid w:val="00D3719A"/>
    <w:rsid w:val="00D41DE0"/>
    <w:rsid w:val="00D565EF"/>
    <w:rsid w:val="00DB5724"/>
    <w:rsid w:val="00DC0E5C"/>
    <w:rsid w:val="00DD25A8"/>
    <w:rsid w:val="00E1193A"/>
    <w:rsid w:val="00E126E0"/>
    <w:rsid w:val="00E133E1"/>
    <w:rsid w:val="00E15E87"/>
    <w:rsid w:val="00E3138B"/>
    <w:rsid w:val="00E34115"/>
    <w:rsid w:val="00E63767"/>
    <w:rsid w:val="00E73495"/>
    <w:rsid w:val="00E92BC1"/>
    <w:rsid w:val="00E955FF"/>
    <w:rsid w:val="00EA071F"/>
    <w:rsid w:val="00EA3F16"/>
    <w:rsid w:val="00EC5565"/>
    <w:rsid w:val="00EE7B61"/>
    <w:rsid w:val="00F07550"/>
    <w:rsid w:val="00F1166B"/>
    <w:rsid w:val="00F32352"/>
    <w:rsid w:val="00F35934"/>
    <w:rsid w:val="00F40411"/>
    <w:rsid w:val="00F51C9B"/>
    <w:rsid w:val="00F60648"/>
    <w:rsid w:val="00F60F75"/>
    <w:rsid w:val="00F7015A"/>
    <w:rsid w:val="00F76FFD"/>
    <w:rsid w:val="00F7724B"/>
    <w:rsid w:val="00FA026A"/>
    <w:rsid w:val="00FA1754"/>
    <w:rsid w:val="00FB39A4"/>
    <w:rsid w:val="00FC6FA0"/>
    <w:rsid w:val="00FF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64842"/>
  <w15:chartTrackingRefBased/>
  <w15:docId w15:val="{0E3204CF-807C-45BF-828F-912772FC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180F"/>
    <w:pPr>
      <w:suppressAutoHyphens/>
      <w:autoSpaceDN w:val="0"/>
      <w:spacing w:after="0" w:line="240" w:lineRule="auto"/>
      <w:textAlignment w:val="baseline"/>
    </w:pPr>
    <w:rPr>
      <w:rFonts w:ascii="Times New Roman" w:eastAsia="PMingLiU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8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98495F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44C45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44C45"/>
  </w:style>
  <w:style w:type="paragraph" w:styleId="Porat">
    <w:name w:val="footer"/>
    <w:basedOn w:val="prastasis"/>
    <w:link w:val="PoratDiagrama"/>
    <w:uiPriority w:val="99"/>
    <w:unhideWhenUsed/>
    <w:rsid w:val="00144C45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4C4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399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399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3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30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A3014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A30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30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301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45997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775564"/>
    <w:pPr>
      <w:suppressAutoHyphens w:val="0"/>
      <w:autoSpaceDN/>
      <w:jc w:val="both"/>
      <w:textAlignment w:val="auto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75564"/>
    <w:rPr>
      <w:rFonts w:ascii="Times New Roman" w:eastAsia="PMingLiU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79B98-14D1-4B3B-AF38-1480D6D0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5926</Words>
  <Characters>3379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Meilutė</dc:creator>
  <cp:lastModifiedBy>Daiva Mikulskiene</cp:lastModifiedBy>
  <cp:revision>3</cp:revision>
  <dcterms:created xsi:type="dcterms:W3CDTF">2020-12-22T12:30:00Z</dcterms:created>
  <dcterms:modified xsi:type="dcterms:W3CDTF">2020-12-23T10:21:00Z</dcterms:modified>
</cp:coreProperties>
</file>