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7E0" w:rsidRDefault="00533647">
      <w:pPr>
        <w:ind w:firstLine="6237"/>
      </w:pPr>
      <w:bookmarkStart w:id="0" w:name="_GoBack"/>
      <w:bookmarkEnd w:id="0"/>
      <w:r>
        <w:t xml:space="preserve">Nevyriausybinių organizacijų </w:t>
      </w:r>
    </w:p>
    <w:p w:rsidR="003727E0" w:rsidRDefault="00533647">
      <w:pPr>
        <w:ind w:firstLine="6237"/>
      </w:pPr>
      <w:r>
        <w:t xml:space="preserve">socialinių paslaugų įstaigų, </w:t>
      </w:r>
    </w:p>
    <w:p w:rsidR="003727E0" w:rsidRDefault="00533647">
      <w:pPr>
        <w:ind w:firstLine="6237"/>
      </w:pPr>
      <w:r>
        <w:t xml:space="preserve">vykdančių globos centro </w:t>
      </w:r>
    </w:p>
    <w:p w:rsidR="003727E0" w:rsidRDefault="00533647">
      <w:pPr>
        <w:ind w:firstLine="6237"/>
      </w:pPr>
      <w:r>
        <w:t xml:space="preserve">funkcijas, atrankos tvarkos aprašo </w:t>
      </w:r>
    </w:p>
    <w:p w:rsidR="003727E0" w:rsidRDefault="00533647">
      <w:pPr>
        <w:ind w:firstLine="6237"/>
      </w:pPr>
      <w:r>
        <w:t>1 priedas</w:t>
      </w:r>
    </w:p>
    <w:p w:rsidR="003727E0" w:rsidRDefault="003727E0">
      <w:pPr>
        <w:jc w:val="center"/>
        <w:rPr>
          <w:b/>
        </w:rPr>
      </w:pPr>
    </w:p>
    <w:p w:rsidR="003727E0" w:rsidRDefault="00533647">
      <w:pPr>
        <w:jc w:val="center"/>
        <w:rPr>
          <w:b/>
        </w:rPr>
      </w:pPr>
      <w:r>
        <w:rPr>
          <w:b/>
        </w:rPr>
        <w:t xml:space="preserve">(Paraiškos nevyriausybinių organizacijų socialinių </w:t>
      </w:r>
      <w:r>
        <w:rPr>
          <w:b/>
        </w:rPr>
        <w:t>paslaugų įstaigų, vykdančių globos centro funkcijas, atrankai forma)</w:t>
      </w:r>
    </w:p>
    <w:p w:rsidR="003727E0" w:rsidRDefault="003727E0">
      <w:pPr>
        <w:jc w:val="center"/>
        <w:rPr>
          <w:b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798"/>
      </w:tblGrid>
      <w:tr w:rsidR="003727E0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t>Paraišką teikiančios organizacijos pavadinimas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  <w:rPr>
                <w:b/>
              </w:rPr>
            </w:pPr>
          </w:p>
        </w:tc>
      </w:tr>
    </w:tbl>
    <w:p w:rsidR="003727E0" w:rsidRDefault="003727E0"/>
    <w:p w:rsidR="003727E0" w:rsidRDefault="00533647">
      <w:pPr>
        <w:jc w:val="center"/>
        <w:rPr>
          <w:b/>
        </w:rPr>
      </w:pPr>
      <w:r>
        <w:rPr>
          <w:b/>
        </w:rPr>
        <w:t>PARAIŠKA</w:t>
      </w:r>
    </w:p>
    <w:p w:rsidR="003727E0" w:rsidRDefault="00533647">
      <w:pPr>
        <w:jc w:val="center"/>
        <w:rPr>
          <w:b/>
        </w:rPr>
      </w:pPr>
      <w:r>
        <w:rPr>
          <w:b/>
        </w:rPr>
        <w:t>NEVYRIAUSYBINIŲ ORGANIZACIJŲ SOCIALINIŲ PASLAUGŲ ĮSTAIGŲ, VYKDANČIŲ GLOBOS CENTRO FUNKCIJAS, ATRANKAI</w:t>
      </w:r>
    </w:p>
    <w:p w:rsidR="003727E0" w:rsidRDefault="00533647">
      <w:pPr>
        <w:jc w:val="center"/>
        <w:rPr>
          <w:b/>
        </w:rPr>
      </w:pPr>
      <w:r>
        <w:rPr>
          <w:b/>
        </w:rPr>
        <w:t>__________</w:t>
      </w:r>
    </w:p>
    <w:p w:rsidR="003727E0" w:rsidRDefault="00533647">
      <w:pPr>
        <w:jc w:val="center"/>
      </w:pPr>
      <w:r>
        <w:t>(data)</w:t>
      </w:r>
    </w:p>
    <w:p w:rsidR="003727E0" w:rsidRDefault="00533647">
      <w:pPr>
        <w:pStyle w:val="Sraopastraipa"/>
        <w:numPr>
          <w:ilvl w:val="0"/>
          <w:numId w:val="1"/>
        </w:numPr>
      </w:pPr>
      <w:r>
        <w:t>Informacija apie paraiškos teikėją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656"/>
      </w:tblGrid>
      <w:tr w:rsidR="003727E0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t>Registravimo data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/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t>Kodas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/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t>Adresas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/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t>Telefonas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/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t>Elektroninis paštas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/>
        </w:tc>
      </w:tr>
    </w:tbl>
    <w:p w:rsidR="003727E0" w:rsidRDefault="003727E0"/>
    <w:p w:rsidR="003727E0" w:rsidRDefault="003727E0"/>
    <w:p w:rsidR="003727E0" w:rsidRDefault="00533647">
      <w:pPr>
        <w:pStyle w:val="Sraopastraipa"/>
        <w:numPr>
          <w:ilvl w:val="0"/>
          <w:numId w:val="1"/>
        </w:numPr>
      </w:pPr>
      <w:r>
        <w:t>Informacija apie globos centrų funkcijų vykdymą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420"/>
        <w:gridCol w:w="863"/>
        <w:gridCol w:w="783"/>
      </w:tblGrid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pPr>
              <w:jc w:val="center"/>
            </w:pPr>
            <w:r>
              <w:rPr>
                <w:sz w:val="22"/>
              </w:rPr>
              <w:t>Eil. nr.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pPr>
              <w:jc w:val="center"/>
            </w:pPr>
            <w:r>
              <w:rPr>
                <w:sz w:val="22"/>
              </w:rPr>
              <w:t xml:space="preserve">Funkcijos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pPr>
              <w:jc w:val="center"/>
            </w:pPr>
            <w:r>
              <w:rPr>
                <w:sz w:val="22"/>
              </w:rPr>
              <w:t>Taip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pPr>
              <w:jc w:val="center"/>
            </w:pPr>
            <w:r>
              <w:rPr>
                <w:sz w:val="22"/>
              </w:rPr>
              <w:t>Ne</w:t>
            </w: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1.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 xml:space="preserve">Organizuojama budinčių globotojų, socialinių globėjų, globėjų </w:t>
            </w:r>
            <w:r>
              <w:rPr>
                <w:rFonts w:eastAsia="Calibri"/>
                <w:sz w:val="22"/>
                <w:szCs w:val="24"/>
              </w:rPr>
              <w:t>giminaičių</w:t>
            </w:r>
            <w:r>
              <w:rPr>
                <w:rFonts w:eastAsia="Calibri"/>
                <w:i/>
                <w:sz w:val="22"/>
                <w:szCs w:val="24"/>
              </w:rPr>
              <w:t>,</w:t>
            </w:r>
            <w:r>
              <w:rPr>
                <w:rFonts w:eastAsia="Calibri"/>
                <w:sz w:val="22"/>
                <w:szCs w:val="24"/>
              </w:rPr>
              <w:t xml:space="preserve"> įtėvių paieška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2.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Konsultuojami asmenys, pageidaujantys globoti (rūpintis), įvaikinti ar tapti budinčiais globotojais, asmenys, siekiantys steigti šeimynas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3.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 xml:space="preserve">Vykdomi budinčių globotojų, socialinių globėjų, globėjų giminaičių, įtėvių, </w:t>
            </w:r>
            <w:r>
              <w:rPr>
                <w:rFonts w:eastAsia="Calibri"/>
                <w:sz w:val="22"/>
                <w:szCs w:val="24"/>
              </w:rPr>
              <w:t>šeimynų dalyvių pasirengimo globoti (rūpintis), prižiūrėti vaikus, įvaikinti bei bendruomeninių vaikų globos namų socialinių darbuotojų (socialinių pedagogų) pasirengimo dirbti šiose įstaigose mokymai pagal Valstybės vaiko teisių apsaugos ir įvaikinimo tar</w:t>
            </w:r>
            <w:r>
              <w:rPr>
                <w:rFonts w:eastAsia="Calibri"/>
                <w:sz w:val="22"/>
                <w:szCs w:val="24"/>
              </w:rPr>
              <w:t>nybos prie Socialinės apsaugos ir darbo ministerijos (toliau – VVTAĮT) direktoriaus patvirtintas globėjų ir įtėvių mokymo ir konsultavimo programas (toliau – GIMK programos)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4.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Vertinamas budinčių globotojų, socialinių globėjų, globėjų giminaičių, įtėvi</w:t>
            </w:r>
            <w:r>
              <w:rPr>
                <w:rFonts w:eastAsia="Calibri"/>
                <w:sz w:val="22"/>
                <w:szCs w:val="24"/>
              </w:rPr>
              <w:t xml:space="preserve">ų pasirengimas globoti (rūpintis), prižiūrėti vaikus, įvaikinti pagal GIMK programas ir teikiami siūlymai </w:t>
            </w:r>
            <w:bookmarkStart w:id="1" w:name="_Hlk522179529"/>
            <w:r>
              <w:rPr>
                <w:rFonts w:eastAsia="Calibri"/>
                <w:sz w:val="22"/>
                <w:szCs w:val="24"/>
              </w:rPr>
              <w:t xml:space="preserve">Valstybės vaiko teisių apsaugos ir įvaikinimo tarnybai prie Socialinės apsaugos ir darbo ministerijos </w:t>
            </w:r>
            <w:bookmarkEnd w:id="1"/>
            <w:r>
              <w:rPr>
                <w:rFonts w:eastAsia="Calibri"/>
                <w:sz w:val="22"/>
                <w:szCs w:val="24"/>
              </w:rPr>
              <w:t>išvadai apie jų tinkamumą globoti (rūpintis), pr</w:t>
            </w:r>
            <w:r>
              <w:rPr>
                <w:rFonts w:eastAsia="Calibri"/>
                <w:sz w:val="22"/>
                <w:szCs w:val="24"/>
              </w:rPr>
              <w:t>ižiūrėti vaikus, įvaikinti rengti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5.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Vykdomi tęstiniai periodiniai budinčių globotojų, socialinių globėjų, globėjų giminaičių, įtėvių, šeimynų dalyvių, bendruomeninių vaikų globos namų socialinių darbuotojų (socialinių pedagogų) mokymai pagal GIMK progr</w:t>
            </w:r>
            <w:r>
              <w:rPr>
                <w:rFonts w:eastAsia="Calibri"/>
                <w:sz w:val="22"/>
                <w:szCs w:val="24"/>
              </w:rPr>
              <w:t>amas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6.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Dalyvaujama vaiko laikinosios globos (rūpybos) peržiūrose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7.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 xml:space="preserve">Koordinuojamas pagalbos teikimas vaikams, prižiūrimiems budinčių globotojų, ir budintiems globotojams bei teikiama ar organizuojama šiems vaikams ir budintiems globotojams reikiama </w:t>
            </w:r>
            <w:r>
              <w:rPr>
                <w:rFonts w:eastAsia="Calibri"/>
                <w:sz w:val="22"/>
                <w:szCs w:val="24"/>
              </w:rPr>
              <w:t>pagalba (socialinės paslaugos, psichosocialinė, konsultacinė, teisinė ir kita pagalba)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lastRenderedPageBreak/>
              <w:t>8.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Koordinuojamas pagalbos teikimas vaikams, globojamiems (rūpinamiems) socialinių globėjų, globėjų giminaičių, šeimynų, bei socialiniams globėjams, globėjams giminai</w:t>
            </w:r>
            <w:r>
              <w:rPr>
                <w:rFonts w:eastAsia="Calibri"/>
                <w:sz w:val="22"/>
                <w:szCs w:val="24"/>
              </w:rPr>
              <w:t xml:space="preserve">čiams, šeimynų dalyviams ir teikiama jiems psichosocialinė, konsultacinė ar kita pagalba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9.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 xml:space="preserve">Teikiama intensyvi pagalba budintiems globotojams, socialiniams globėjams, globėjams giminaičiams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10.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 xml:space="preserve">Organizuojama ir (ar) teikiamos laikino atokvėpio </w:t>
            </w:r>
            <w:r>
              <w:rPr>
                <w:rFonts w:eastAsia="Calibri"/>
                <w:sz w:val="22"/>
                <w:szCs w:val="24"/>
              </w:rPr>
              <w:t>paslaugos budintiems globotojams, esant poreikiui bei galimybėms – ir socialiniams globėjams, globėjams giminaičiams, šeimynos dalyviams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11.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Įgyvendinamos vaiko, kurį prižiūri budintis globotojas, globėjo (rūpintojo) ir vaiko atstovo pagal įstatymą teis</w:t>
            </w:r>
            <w:r>
              <w:rPr>
                <w:rFonts w:eastAsia="Calibri"/>
                <w:sz w:val="22"/>
                <w:szCs w:val="24"/>
              </w:rPr>
              <w:t>ės bei pareigos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12.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Vertinama budinčio globotojo, socialinio globėjo, globėjo giminaičio vykdomos veiklos kokybė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13.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Bendradarbiaujama su socialiniais darbuotojais, teikiančiais socialinę priežiūrą socialinės rizikos šeimoms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14.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 xml:space="preserve">Pagal poreikį </w:t>
            </w:r>
            <w:r>
              <w:rPr>
                <w:rFonts w:eastAsia="Calibri"/>
                <w:sz w:val="22"/>
                <w:szCs w:val="24"/>
              </w:rPr>
              <w:t>bendradarbiaujama su vaiko (jei tai neprieštarauja jo interesams) biologiniais tėvais, paruošiamas vaikas susitikimams su biologiniais tėvais, dalyvaujama vaiką grąžinant biologiniams tėvams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15.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Organizuojamos ar inicijuojamos globėjų ar įtėvių, budinči</w:t>
            </w:r>
            <w:r>
              <w:rPr>
                <w:rFonts w:eastAsia="Calibri"/>
                <w:sz w:val="22"/>
                <w:szCs w:val="24"/>
              </w:rPr>
              <w:t>ų globotojų, socialinių globėjų, šeimynų dalyvių savitarpio pagalbos grupės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16.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Vykdoma gerosios patirties vaiko globos (rūpybos), priežiūros, įvaikinimo srityje sklaida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</w:tbl>
    <w:p w:rsidR="003727E0" w:rsidRDefault="003727E0">
      <w:pPr>
        <w:rPr>
          <w:rFonts w:eastAsia="Calibri"/>
          <w:szCs w:val="24"/>
        </w:rPr>
      </w:pPr>
    </w:p>
    <w:p w:rsidR="003727E0" w:rsidRDefault="00533647">
      <w:pPr>
        <w:ind w:firstLine="1296"/>
      </w:pPr>
      <w:r>
        <w:t xml:space="preserve">3. Pagal turimus žmogiškuosius išteklius galimas globos centro funkcijų </w:t>
      </w:r>
      <w:r>
        <w:t>vykdymas bei paslaugų gavėjų skaičius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7881"/>
        <w:gridCol w:w="1150"/>
      </w:tblGrid>
      <w:tr w:rsidR="003727E0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Eil. nr.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pPr>
              <w:jc w:val="center"/>
            </w:pPr>
            <w:r>
              <w:rPr>
                <w:rFonts w:eastAsia="Calibri"/>
                <w:sz w:val="22"/>
                <w:szCs w:val="24"/>
              </w:rPr>
              <w:t>Funkcijos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pPr>
              <w:jc w:val="center"/>
            </w:pPr>
            <w:r>
              <w:t>Paslaugų gavėjų skaičius per metus</w:t>
            </w: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1.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Konsultuojami asmenys, pageidaujantys globoti (rūpintis), įvaikinti ar tapti budinčiais globotojais, asmenys, siekiantys steigti šeimynas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2.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 xml:space="preserve">Vykdomi budinčių </w:t>
            </w:r>
            <w:r>
              <w:rPr>
                <w:rFonts w:eastAsia="Calibri"/>
                <w:sz w:val="22"/>
                <w:szCs w:val="24"/>
              </w:rPr>
              <w:t>globotojų, socialinių globėjų, globėjų giminaičių, įtėvių, šeimynų dalyvių pasirengimo globoti (rūpintis), prižiūrėti vaikus, įvaikinti bei bendruomeninių vaikų globos namų socialinių darbuotojų (socialinių pedagogų) pasirengimo dirbti šiose įstaigose moky</w:t>
            </w:r>
            <w:r>
              <w:rPr>
                <w:rFonts w:eastAsia="Calibri"/>
                <w:sz w:val="22"/>
                <w:szCs w:val="24"/>
              </w:rPr>
              <w:t>mai pagal VVTAĮT direktoriaus patvirtintas GIMK programas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3.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 xml:space="preserve">Vertinamas budinčių globotojų, socialinių globėjų, globėjų giminaičių, įtėvių pasirengimas globoti (rūpintis), prižiūrėti vaikus, įvaikinti pagal GIMK programas ir teikiami siūlymai Valstybės </w:t>
            </w:r>
            <w:r>
              <w:rPr>
                <w:rFonts w:eastAsia="Calibri"/>
                <w:sz w:val="22"/>
                <w:szCs w:val="24"/>
              </w:rPr>
              <w:t>vaiko teisių apsaugos ir įvaikinimo tarnybai prie Socialinės apsaugos ir darbo ministerijos išvadai apie jų tinkamumą globoti (rūpintis), prižiūrėti vaikus, įvaikinti rengti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4.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Vykdomi tęstiniai periodiniai budinčių globotojų, socialinių globėjų, globėjų</w:t>
            </w:r>
            <w:r>
              <w:rPr>
                <w:rFonts w:eastAsia="Calibri"/>
                <w:sz w:val="22"/>
                <w:szCs w:val="24"/>
              </w:rPr>
              <w:t xml:space="preserve"> giminaičių, įtėvių, šeimynų dalyvių, bendruomeninių vaikų globos namų socialinių darbuotojų (socialinių pedagogų) mokymai pagal GIMK programas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5.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Dalyvaujama vaiko laikinosios globos (rūpybos) peržiūrose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6.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Koordinuojamas pagalbos teikimas vaikams, pr</w:t>
            </w:r>
            <w:r>
              <w:rPr>
                <w:rFonts w:eastAsia="Calibri"/>
                <w:sz w:val="22"/>
                <w:szCs w:val="24"/>
              </w:rPr>
              <w:t>ižiūrimiems budinčių globotojų, ir budintiems globotojams bei teikiama ar organizuojama šiems vaikams ir budintiems globotojams reikiama pagalba (socialinės paslaugos, psichosocialinė, konsultacinė, teisinė ir kita pagalba)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7.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 xml:space="preserve">Koordinuojamas pagalbos </w:t>
            </w:r>
            <w:r>
              <w:rPr>
                <w:rFonts w:eastAsia="Calibri"/>
                <w:sz w:val="22"/>
                <w:szCs w:val="24"/>
              </w:rPr>
              <w:t xml:space="preserve">teikimas vaikams, globojamiems (rūpinamiems) socialinių globėjų, globėjų giminaičių, šeimynų, bei socialiniams globėjams, globėjams giminaičiams, šeimynų dalyviams ir teikiama jiems psichosocialinė, konsultacinė ar kita pagalba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lastRenderedPageBreak/>
              <w:t>8.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Teikiama intensyvi pag</w:t>
            </w:r>
            <w:r>
              <w:rPr>
                <w:rFonts w:eastAsia="Calibri"/>
                <w:sz w:val="22"/>
                <w:szCs w:val="24"/>
              </w:rPr>
              <w:t xml:space="preserve">alba budintiems globotojams, socialiniams globėjams, globėjams giminaičiams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9.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Organizuojama ir (ar) teikiamos laikino atokvėpio paslaugos budintiems globotojams, esant poreikiui bei galimybėms – ir socialiniams globėjams, globėjams giminaičiams, šeimyn</w:t>
            </w:r>
            <w:r>
              <w:rPr>
                <w:rFonts w:eastAsia="Calibri"/>
                <w:sz w:val="22"/>
                <w:szCs w:val="24"/>
              </w:rPr>
              <w:t>os dalyviams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10.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Įgyvendinamos vaiko, kurį prižiūri budintis globotojas, globėjo (rūpintojo) ir vaiko atstovo pagal įstatymą teisės bei pareigos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11.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 xml:space="preserve">Organizuojamos ar inicijuojamos globėjų ar įtėvių, budinčių globotojų, socialinių globėjų, šeimynų </w:t>
            </w:r>
            <w:r>
              <w:rPr>
                <w:rFonts w:eastAsia="Calibri"/>
                <w:sz w:val="22"/>
                <w:szCs w:val="24"/>
              </w:rPr>
              <w:t>dalyvių savitarpio pagalbos grupės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12.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rFonts w:eastAsia="Calibri"/>
                <w:sz w:val="22"/>
                <w:szCs w:val="24"/>
              </w:rPr>
              <w:t>Vaikų, kuriems budintys globotojai gali teikti priežiūros paslaugas, skaičius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jc w:val="center"/>
            </w:pPr>
          </w:p>
        </w:tc>
      </w:tr>
    </w:tbl>
    <w:p w:rsidR="003727E0" w:rsidRDefault="003727E0">
      <w:pPr>
        <w:ind w:firstLine="1296"/>
      </w:pPr>
    </w:p>
    <w:p w:rsidR="003727E0" w:rsidRDefault="003727E0">
      <w:pPr>
        <w:ind w:firstLine="1296"/>
      </w:pPr>
    </w:p>
    <w:p w:rsidR="003727E0" w:rsidRDefault="00533647">
      <w:pPr>
        <w:jc w:val="center"/>
      </w:pPr>
      <w:r>
        <w:t>4. Informacija apie globos centro paslaugų teikėjus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374"/>
        <w:gridCol w:w="1911"/>
        <w:gridCol w:w="1912"/>
        <w:gridCol w:w="1902"/>
      </w:tblGrid>
      <w:tr w:rsidR="003727E0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sz w:val="22"/>
              </w:rPr>
              <w:t>Eil. nr.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pPr>
              <w:jc w:val="center"/>
            </w:pPr>
            <w:r>
              <w:rPr>
                <w:sz w:val="22"/>
              </w:rPr>
              <w:t>Darbuotojo vardas pavardė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pPr>
              <w:jc w:val="center"/>
            </w:pPr>
            <w:r>
              <w:rPr>
                <w:sz w:val="22"/>
              </w:rPr>
              <w:t>Pareigybės pavadinimas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pPr>
              <w:jc w:val="center"/>
            </w:pPr>
            <w:r>
              <w:rPr>
                <w:sz w:val="22"/>
              </w:rPr>
              <w:t>Išsilavinimas (nurodoma</w:t>
            </w:r>
            <w:r>
              <w:rPr>
                <w:sz w:val="22"/>
              </w:rPr>
              <w:t xml:space="preserve"> studijų sritis ir kryptis)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pPr>
              <w:jc w:val="center"/>
            </w:pPr>
            <w:r>
              <w:rPr>
                <w:sz w:val="22"/>
              </w:rPr>
              <w:t>Darbo patirtis Jūsų įstaigoje</w:t>
            </w:r>
          </w:p>
        </w:tc>
      </w:tr>
    </w:tbl>
    <w:p w:rsidR="003727E0" w:rsidRDefault="003727E0"/>
    <w:p w:rsidR="003727E0" w:rsidRDefault="00533647">
      <w:pPr>
        <w:jc w:val="center"/>
      </w:pPr>
      <w:r>
        <w:t>5. Patalpų, kuriose bus teikiamos globos centro paslaugos, aprašymas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3727E0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/>
        </w:tc>
      </w:tr>
    </w:tbl>
    <w:p w:rsidR="003727E0" w:rsidRDefault="003727E0"/>
    <w:p w:rsidR="003727E0" w:rsidRDefault="00533647">
      <w:pPr>
        <w:jc w:val="center"/>
        <w:rPr>
          <w:color w:val="000000"/>
        </w:rPr>
      </w:pPr>
      <w:r>
        <w:rPr>
          <w:color w:val="000000"/>
        </w:rPr>
        <w:t>6. Pridedamų dokumentų sąrašas: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5"/>
        <w:gridCol w:w="2403"/>
      </w:tblGrid>
      <w:tr w:rsidR="003727E0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color w:val="000000"/>
                <w:sz w:val="22"/>
              </w:rPr>
              <w:t>Dokumentų pavadinimas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pPr>
              <w:jc w:val="center"/>
            </w:pPr>
            <w:r>
              <w:rPr>
                <w:color w:val="000000"/>
                <w:sz w:val="22"/>
              </w:rPr>
              <w:t>Lapų skaičius</w:t>
            </w: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color w:val="000000"/>
                <w:sz w:val="22"/>
              </w:rPr>
              <w:t>Įstatų (nuostatų) kopija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rPr>
                <w:color w:val="000000"/>
              </w:rPr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color w:val="000000"/>
                <w:sz w:val="22"/>
              </w:rPr>
              <w:t xml:space="preserve">Vadovo pasirašyta laisvos </w:t>
            </w:r>
            <w:r>
              <w:rPr>
                <w:color w:val="000000"/>
                <w:sz w:val="22"/>
              </w:rPr>
              <w:t>formos pažyma, kad nėra aplinkybių, nurodytų Nevyriausybinių organizacijų socialinių paslaugų įstaigų, vykdančių globos centro funkcijas, atrankos tvarkos aprašo 8 punkte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rPr>
                <w:color w:val="000000"/>
              </w:rPr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color w:val="000000"/>
                <w:sz w:val="22"/>
              </w:rPr>
              <w:t>Sudarytų sutarčių dėl budinčių globotojų paslaugų teikimo įstaigoje kopijos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rPr>
                <w:color w:val="000000"/>
              </w:rPr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r>
              <w:rPr>
                <w:color w:val="000000"/>
                <w:sz w:val="22"/>
              </w:rPr>
              <w:t>Dokumentų, pagrindžiančių teisę naudotis patalpomis, kuriose būtų vykdomos globos centro funkcijos, kopijos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rPr>
                <w:color w:val="000000"/>
              </w:rPr>
            </w:pPr>
          </w:p>
        </w:tc>
      </w:tr>
      <w:tr w:rsidR="003727E0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533647">
            <w:pPr>
              <w:jc w:val="both"/>
            </w:pPr>
            <w:r>
              <w:rPr>
                <w:sz w:val="22"/>
                <w:szCs w:val="22"/>
              </w:rPr>
              <w:t>Bandomosios socialinių globėjų veiklos užtikrinimo paslaugų, įgyvendinant projektą Nr. 08.4.1-ESFA-V-405-01-0001 „Tvaraus perėjimo nuo institucinė</w:t>
            </w:r>
            <w:r>
              <w:rPr>
                <w:sz w:val="22"/>
                <w:szCs w:val="22"/>
              </w:rPr>
              <w:t>s globos prie šeimoje ir bendruomenėje teikiamų paslaugų sąlygų sukūrimas Lietuvoje“, teikimo sutarties kopija (jeigu paraiškos teikėjas dalyvavo projekte Nr. 08.4.1-ESFA-V-405-01-0001 „Tvaraus perėjimo nuo institucinės globos prie šeimoje ir bendruomenėje</w:t>
            </w:r>
            <w:r>
              <w:rPr>
                <w:sz w:val="22"/>
                <w:szCs w:val="22"/>
              </w:rPr>
              <w:t xml:space="preserve"> teikiamų paslaugų sąlygų sukūrimas Lietuvoje“)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7E0" w:rsidRDefault="003727E0">
            <w:pPr>
              <w:rPr>
                <w:color w:val="000000"/>
              </w:rPr>
            </w:pPr>
          </w:p>
        </w:tc>
      </w:tr>
    </w:tbl>
    <w:p w:rsidR="003727E0" w:rsidRDefault="003727E0">
      <w:pPr>
        <w:rPr>
          <w:color w:val="000000"/>
        </w:rPr>
      </w:pPr>
    </w:p>
    <w:p w:rsidR="003727E0" w:rsidRDefault="00533647">
      <w:r>
        <w:t>Organizacijos vadovas</w:t>
      </w:r>
      <w:r>
        <w:tab/>
      </w:r>
      <w:r>
        <w:tab/>
        <w:t>________________</w:t>
      </w:r>
      <w:r>
        <w:tab/>
      </w:r>
      <w:r>
        <w:tab/>
        <w:t>_______________</w:t>
      </w:r>
    </w:p>
    <w:p w:rsidR="003727E0" w:rsidRDefault="00533647">
      <w:r>
        <w:tab/>
      </w:r>
      <w:r>
        <w:tab/>
      </w:r>
      <w:r>
        <w:tab/>
      </w:r>
      <w:r>
        <w:rPr>
          <w:sz w:val="20"/>
        </w:rPr>
        <w:t xml:space="preserve">         (parašas)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(vardas ir pavardė)</w:t>
      </w:r>
    </w:p>
    <w:p w:rsidR="003727E0" w:rsidRDefault="00533647">
      <w:r>
        <w:t>___________________</w:t>
      </w:r>
    </w:p>
    <w:p w:rsidR="003727E0" w:rsidRDefault="00533647">
      <w:pPr>
        <w:rPr>
          <w:sz w:val="20"/>
        </w:rPr>
      </w:pPr>
      <w:r>
        <w:rPr>
          <w:sz w:val="20"/>
        </w:rPr>
        <w:t xml:space="preserve">      (pareigų pavadinimas)</w:t>
      </w:r>
    </w:p>
    <w:p w:rsidR="003727E0" w:rsidRDefault="003727E0">
      <w:pPr>
        <w:rPr>
          <w:sz w:val="20"/>
        </w:rPr>
      </w:pPr>
    </w:p>
    <w:p w:rsidR="003727E0" w:rsidRDefault="00533647">
      <w:pPr>
        <w:rPr>
          <w:szCs w:val="24"/>
        </w:rPr>
      </w:pPr>
      <w:r>
        <w:rPr>
          <w:szCs w:val="24"/>
        </w:rPr>
        <w:t>A.V.</w:t>
      </w:r>
    </w:p>
    <w:p w:rsidR="003727E0" w:rsidRDefault="00533647">
      <w:pPr>
        <w:jc w:val="center"/>
      </w:pPr>
      <w:r>
        <w:rPr>
          <w:szCs w:val="24"/>
        </w:rPr>
        <w:t>________</w:t>
      </w:r>
      <w:r>
        <w:rPr>
          <w:szCs w:val="24"/>
        </w:rPr>
        <w:t>________________</w:t>
      </w:r>
    </w:p>
    <w:sectPr w:rsidR="003727E0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33647">
      <w:r>
        <w:separator/>
      </w:r>
    </w:p>
  </w:endnote>
  <w:endnote w:type="continuationSeparator" w:id="0">
    <w:p w:rsidR="00000000" w:rsidRDefault="0053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33647">
      <w:r>
        <w:rPr>
          <w:color w:val="000000"/>
        </w:rPr>
        <w:separator/>
      </w:r>
    </w:p>
  </w:footnote>
  <w:footnote w:type="continuationSeparator" w:id="0">
    <w:p w:rsidR="00000000" w:rsidRDefault="00533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5031"/>
    <w:multiLevelType w:val="multilevel"/>
    <w:tmpl w:val="74C04B48"/>
    <w:lvl w:ilvl="0">
      <w:start w:val="1"/>
      <w:numFmt w:val="decimal"/>
      <w:lvlText w:val="%1."/>
      <w:lvlJc w:val="left"/>
      <w:pPr>
        <w:ind w:left="1650" w:hanging="360"/>
      </w:pPr>
    </w:lvl>
    <w:lvl w:ilvl="1">
      <w:start w:val="1"/>
      <w:numFmt w:val="lowerLetter"/>
      <w:lvlText w:val="%2."/>
      <w:lvlJc w:val="left"/>
      <w:pPr>
        <w:ind w:left="2370" w:hanging="360"/>
      </w:pPr>
    </w:lvl>
    <w:lvl w:ilvl="2">
      <w:start w:val="1"/>
      <w:numFmt w:val="lowerRoman"/>
      <w:lvlText w:val="%3."/>
      <w:lvlJc w:val="right"/>
      <w:pPr>
        <w:ind w:left="3090" w:hanging="180"/>
      </w:pPr>
    </w:lvl>
    <w:lvl w:ilvl="3">
      <w:start w:val="1"/>
      <w:numFmt w:val="decimal"/>
      <w:lvlText w:val="%4."/>
      <w:lvlJc w:val="left"/>
      <w:pPr>
        <w:ind w:left="3810" w:hanging="360"/>
      </w:pPr>
    </w:lvl>
    <w:lvl w:ilvl="4">
      <w:start w:val="1"/>
      <w:numFmt w:val="lowerLetter"/>
      <w:lvlText w:val="%5."/>
      <w:lvlJc w:val="left"/>
      <w:pPr>
        <w:ind w:left="4530" w:hanging="360"/>
      </w:pPr>
    </w:lvl>
    <w:lvl w:ilvl="5">
      <w:start w:val="1"/>
      <w:numFmt w:val="lowerRoman"/>
      <w:lvlText w:val="%6."/>
      <w:lvlJc w:val="right"/>
      <w:pPr>
        <w:ind w:left="5250" w:hanging="180"/>
      </w:pPr>
    </w:lvl>
    <w:lvl w:ilvl="6">
      <w:start w:val="1"/>
      <w:numFmt w:val="decimal"/>
      <w:lvlText w:val="%7."/>
      <w:lvlJc w:val="left"/>
      <w:pPr>
        <w:ind w:left="5970" w:hanging="360"/>
      </w:pPr>
    </w:lvl>
    <w:lvl w:ilvl="7">
      <w:start w:val="1"/>
      <w:numFmt w:val="lowerLetter"/>
      <w:lvlText w:val="%8."/>
      <w:lvlJc w:val="left"/>
      <w:pPr>
        <w:ind w:left="6690" w:hanging="360"/>
      </w:pPr>
    </w:lvl>
    <w:lvl w:ilvl="8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27E0"/>
    <w:rsid w:val="003727E0"/>
    <w:rsid w:val="0053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939FE-691A-4BD4-9C05-DB8D59DC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pPr>
      <w:suppressAutoHyphens/>
      <w:spacing w:after="0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/>
      <w:b/>
      <w:bCs/>
      <w:sz w:val="20"/>
      <w:szCs w:val="20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4820</Words>
  <Characters>2748</Characters>
  <Application>Microsoft Office Word</Application>
  <DocSecurity>4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Kiselienė</dc:creator>
  <cp:lastModifiedBy>Rasa Urbanavičiūtė</cp:lastModifiedBy>
  <cp:revision>2</cp:revision>
  <dcterms:created xsi:type="dcterms:W3CDTF">2018-08-24T10:30:00Z</dcterms:created>
  <dcterms:modified xsi:type="dcterms:W3CDTF">2018-08-24T10:30:00Z</dcterms:modified>
</cp:coreProperties>
</file>