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97D" w:rsidRDefault="007C4A03">
      <w:pPr>
        <w:jc w:val="center"/>
      </w:pPr>
      <w:r>
        <w:rPr>
          <w:noProof/>
          <w:lang w:eastAsia="lt-LT"/>
        </w:rPr>
        <w:drawing>
          <wp:inline distT="0" distB="0" distL="0" distR="0">
            <wp:extent cx="609603" cy="581028"/>
            <wp:effectExtent l="0" t="0" r="0" b="952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09603" cy="581028"/>
                    </a:xfrm>
                    <a:prstGeom prst="rect">
                      <a:avLst/>
                    </a:prstGeom>
                    <a:noFill/>
                    <a:ln>
                      <a:noFill/>
                      <a:prstDash/>
                    </a:ln>
                  </pic:spPr>
                </pic:pic>
              </a:graphicData>
            </a:graphic>
          </wp:inline>
        </w:drawing>
      </w:r>
    </w:p>
    <w:p w:rsidR="007A597D" w:rsidRDefault="007C4A03">
      <w:pPr>
        <w:jc w:val="center"/>
        <w:rPr>
          <w:b/>
          <w:sz w:val="28"/>
          <w:szCs w:val="28"/>
        </w:rPr>
      </w:pPr>
      <w:r>
        <w:rPr>
          <w:b/>
          <w:sz w:val="28"/>
          <w:szCs w:val="28"/>
        </w:rPr>
        <w:t>VILNIAUS MIESTO SAVIVALDYBĖS</w:t>
      </w:r>
    </w:p>
    <w:p w:rsidR="007A597D" w:rsidRDefault="007C4A03">
      <w:pPr>
        <w:jc w:val="center"/>
      </w:pPr>
      <w:r>
        <w:rPr>
          <w:b/>
          <w:sz w:val="28"/>
          <w:szCs w:val="28"/>
        </w:rPr>
        <w:t>ADMINISTRACIJOS DIREKTORIUS</w:t>
      </w:r>
    </w:p>
    <w:p w:rsidR="007A597D" w:rsidRDefault="007A597D">
      <w:pPr>
        <w:jc w:val="center"/>
      </w:pPr>
    </w:p>
    <w:p w:rsidR="007A597D" w:rsidRDefault="007A597D">
      <w:pPr>
        <w:jc w:val="center"/>
      </w:pPr>
    </w:p>
    <w:p w:rsidR="007A597D" w:rsidRDefault="007A597D">
      <w:pPr>
        <w:jc w:val="center"/>
      </w:pPr>
    </w:p>
    <w:p w:rsidR="007A597D" w:rsidRDefault="007C4A03">
      <w:pPr>
        <w:tabs>
          <w:tab w:val="center" w:pos="4819"/>
          <w:tab w:val="right" w:pos="9638"/>
        </w:tabs>
        <w:jc w:val="center"/>
      </w:pPr>
      <w:r>
        <w:rPr>
          <w:b/>
          <w:color w:val="002060"/>
        </w:rPr>
        <w:t>ĮSAKYMAS</w:t>
      </w:r>
    </w:p>
    <w:p w:rsidR="007A597D" w:rsidRDefault="007C4A03">
      <w:pPr>
        <w:jc w:val="center"/>
      </w:pPr>
      <w:r>
        <w:rPr>
          <w:b/>
          <w:color w:val="002060"/>
        </w:rPr>
        <w:t>DĖL NEVYRIAUSYBINIŲ ORGANIZACIJŲ SOCIALINIŲ PASLAUGŲ ĮSTAIGŲ, VYKDANČIŲ GLOBOS CENTRO FUNKCIJAS, ATRANKOS TVARKOS</w:t>
      </w:r>
      <w:r>
        <w:rPr>
          <w:b/>
          <w:color w:val="002060"/>
        </w:rPr>
        <w:t xml:space="preserve"> APRAŠO TVIRTINIMO</w:t>
      </w:r>
    </w:p>
    <w:p w:rsidR="007A597D" w:rsidRDefault="007A597D">
      <w:pPr>
        <w:jc w:val="center"/>
      </w:pPr>
    </w:p>
    <w:p w:rsidR="007A597D" w:rsidRDefault="007C4A03">
      <w:pPr>
        <w:jc w:val="center"/>
      </w:pPr>
      <w:r>
        <w:t xml:space="preserve">2018 m. rugpjūčio 21 </w:t>
      </w:r>
      <w:r>
        <w:t xml:space="preserve">d. </w:t>
      </w:r>
      <w:bookmarkStart w:id="0" w:name="registravimoDataIlga"/>
      <w:r>
        <w:t xml:space="preserve"> </w:t>
      </w:r>
      <w:bookmarkEnd w:id="0"/>
      <w:r>
        <w:t xml:space="preserve">Nr. </w:t>
      </w:r>
      <w:bookmarkStart w:id="1" w:name="ZrnNrProjekte"/>
      <w:r>
        <w:t>30-2816</w:t>
      </w:r>
      <w:r>
        <w:t xml:space="preserve"> </w:t>
      </w:r>
      <w:bookmarkEnd w:id="1"/>
      <w:r>
        <w:t xml:space="preserve">      </w:t>
      </w:r>
    </w:p>
    <w:p w:rsidR="007A597D" w:rsidRDefault="007C4A03">
      <w:pPr>
        <w:jc w:val="center"/>
      </w:pPr>
      <w:bookmarkStart w:id="2" w:name="Miestas"/>
      <w:r>
        <w:t>Vilnius</w:t>
      </w:r>
      <w:bookmarkEnd w:id="2"/>
    </w:p>
    <w:p w:rsidR="007A597D" w:rsidRDefault="007A597D">
      <w:pPr>
        <w:jc w:val="center"/>
      </w:pPr>
    </w:p>
    <w:p w:rsidR="007A597D" w:rsidRDefault="007A597D">
      <w:pPr>
        <w:jc w:val="center"/>
      </w:pPr>
    </w:p>
    <w:p w:rsidR="007A597D" w:rsidRDefault="007C4A03">
      <w:pPr>
        <w:spacing w:line="360" w:lineRule="auto"/>
        <w:ind w:firstLine="851"/>
        <w:jc w:val="both"/>
      </w:pPr>
      <w:r>
        <w:t xml:space="preserve">Vadovaudamasis 2014–2020 metų Europos Sąjungos fondų investicijų veiksmų programos 8 prioriteto „Socialinės </w:t>
      </w:r>
      <w:proofErr w:type="spellStart"/>
      <w:r>
        <w:t>įtraukties</w:t>
      </w:r>
      <w:proofErr w:type="spellEnd"/>
      <w:r>
        <w:t xml:space="preserve"> didinimas ir kova su skurdu“ įgyvendinimo priemonės Nr. 08.4.1-ESFA-</w:t>
      </w:r>
      <w:r>
        <w:t xml:space="preserve">V-405 „Institucinės globos pertvarka“ projektų finansavimo sąlygų aprašo Nr. 2, patvirtinto Lietuvos Respublikos socialinės apsaugos ir darbo ministro 2018 m. liepos 27 d. įsakymu </w:t>
      </w:r>
      <w:r>
        <w:br/>
      </w:r>
      <w:r>
        <w:t>Nr. A1-381 „Dėl 2014–2020 metų Europos Sąjungos fondų investicijų veiksmų p</w:t>
      </w:r>
      <w:r>
        <w:t xml:space="preserve">rogramos 8 prioriteto „Socialinės </w:t>
      </w:r>
      <w:proofErr w:type="spellStart"/>
      <w:r>
        <w:t>įtraukties</w:t>
      </w:r>
      <w:proofErr w:type="spellEnd"/>
      <w:r>
        <w:t xml:space="preserve"> didinimas ir kova su skurdu“ įgyvendinimo priemonės Nr. 08.4.1-ESFA-V-405 „Institucinės globos pertvarka“ projektų finansavimo sąlygų aprašo Nr. 2 patvirtinimo“, 14 punktu,</w:t>
      </w:r>
    </w:p>
    <w:p w:rsidR="007A597D" w:rsidRDefault="007C4A03">
      <w:pPr>
        <w:tabs>
          <w:tab w:val="left" w:pos="1701"/>
        </w:tabs>
        <w:spacing w:line="360" w:lineRule="auto"/>
        <w:ind w:firstLine="851"/>
        <w:jc w:val="both"/>
      </w:pPr>
      <w:r>
        <w:t>t v i r t i n u  Nevyriausybinių organ</w:t>
      </w:r>
      <w:r>
        <w:t xml:space="preserve">izacijų socialinių paslaugų įstaigų, vykdančių globos centro funkcijas, atrankos tvarkos aprašą (pridedama). </w:t>
      </w:r>
    </w:p>
    <w:p w:rsidR="007A597D" w:rsidRDefault="007A597D">
      <w:pPr>
        <w:ind w:firstLine="720"/>
      </w:pPr>
    </w:p>
    <w:p w:rsidR="007A597D" w:rsidRDefault="007A597D">
      <w:pPr>
        <w:ind w:firstLine="720"/>
      </w:pPr>
    </w:p>
    <w:p w:rsidR="007A597D" w:rsidRDefault="007A597D">
      <w:pPr>
        <w:ind w:firstLine="720"/>
      </w:pPr>
    </w:p>
    <w:p w:rsidR="007A597D" w:rsidRDefault="007A597D">
      <w:pPr>
        <w:ind w:firstLine="720"/>
      </w:pPr>
    </w:p>
    <w:p w:rsidR="007A597D" w:rsidRDefault="007A597D">
      <w:pPr>
        <w:ind w:firstLine="720"/>
      </w:pPr>
    </w:p>
    <w:tbl>
      <w:tblPr>
        <w:tblW w:w="9638" w:type="dxa"/>
        <w:tblCellMar>
          <w:left w:w="10" w:type="dxa"/>
          <w:right w:w="10" w:type="dxa"/>
        </w:tblCellMar>
        <w:tblLook w:val="0000" w:firstRow="0" w:lastRow="0" w:firstColumn="0" w:lastColumn="0" w:noHBand="0" w:noVBand="0"/>
      </w:tblPr>
      <w:tblGrid>
        <w:gridCol w:w="4820"/>
        <w:gridCol w:w="4818"/>
      </w:tblGrid>
      <w:tr w:rsidR="007A597D">
        <w:tblPrEx>
          <w:tblCellMar>
            <w:top w:w="0" w:type="dxa"/>
            <w:bottom w:w="0" w:type="dxa"/>
          </w:tblCellMar>
        </w:tblPrEx>
        <w:tc>
          <w:tcPr>
            <w:tcW w:w="4820" w:type="dxa"/>
            <w:shd w:val="clear" w:color="auto" w:fill="auto"/>
            <w:tcMar>
              <w:top w:w="0" w:type="dxa"/>
              <w:left w:w="108" w:type="dxa"/>
              <w:bottom w:w="0" w:type="dxa"/>
              <w:right w:w="108" w:type="dxa"/>
            </w:tcMar>
          </w:tcPr>
          <w:p w:rsidR="007A597D" w:rsidRDefault="007C4A03">
            <w:r>
              <w:rPr>
                <w:color w:val="002060"/>
              </w:rPr>
              <w:t>Administracijos direktorius</w:t>
            </w:r>
          </w:p>
        </w:tc>
        <w:tc>
          <w:tcPr>
            <w:tcW w:w="4818" w:type="dxa"/>
            <w:shd w:val="clear" w:color="auto" w:fill="auto"/>
            <w:tcMar>
              <w:top w:w="0" w:type="dxa"/>
              <w:left w:w="108" w:type="dxa"/>
              <w:bottom w:w="0" w:type="dxa"/>
              <w:right w:w="108" w:type="dxa"/>
            </w:tcMar>
          </w:tcPr>
          <w:p w:rsidR="007A597D" w:rsidRDefault="007C4A03">
            <w:pPr>
              <w:jc w:val="right"/>
            </w:pPr>
            <w:r>
              <w:rPr>
                <w:color w:val="002060"/>
              </w:rPr>
              <w:t>Povilas Poderskis</w:t>
            </w:r>
          </w:p>
        </w:tc>
      </w:tr>
    </w:tbl>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jc w:val="center"/>
      </w:pPr>
    </w:p>
    <w:p w:rsidR="007A597D" w:rsidRDefault="007A597D">
      <w:pPr>
        <w:rPr>
          <w:b/>
          <w:szCs w:val="24"/>
        </w:rPr>
      </w:pPr>
    </w:p>
    <w:p w:rsidR="007A597D" w:rsidRDefault="007C4A03">
      <w:r>
        <w:lastRenderedPageBreak/>
        <w:tab/>
      </w:r>
      <w:r>
        <w:tab/>
      </w:r>
      <w:r>
        <w:tab/>
      </w:r>
      <w:r>
        <w:tab/>
        <w:t xml:space="preserve">             </w:t>
      </w:r>
      <w:r>
        <w:tab/>
        <w:t xml:space="preserve">PATVIRTINTA </w:t>
      </w:r>
    </w:p>
    <w:p w:rsidR="007A597D" w:rsidRDefault="007C4A03">
      <w:r>
        <w:tab/>
      </w:r>
      <w:r>
        <w:tab/>
      </w:r>
      <w:r>
        <w:tab/>
      </w:r>
      <w:r>
        <w:tab/>
        <w:t xml:space="preserve">             </w:t>
      </w:r>
      <w:r>
        <w:tab/>
        <w:t xml:space="preserve">Vilniaus miesto savivaldybės </w:t>
      </w:r>
    </w:p>
    <w:p w:rsidR="007A597D" w:rsidRDefault="007C4A03">
      <w:r>
        <w:t xml:space="preserve"> </w:t>
      </w:r>
      <w:r>
        <w:tab/>
      </w:r>
      <w:r>
        <w:tab/>
      </w:r>
      <w:r>
        <w:tab/>
      </w:r>
      <w:r>
        <w:tab/>
        <w:t xml:space="preserve">              </w:t>
      </w:r>
      <w:r>
        <w:tab/>
        <w:t xml:space="preserve">administracijos direktoriaus </w:t>
      </w:r>
    </w:p>
    <w:p w:rsidR="007A597D" w:rsidRDefault="007C4A03">
      <w:pPr>
        <w:ind w:left="5184" w:firstLine="1296"/>
      </w:pPr>
      <w:r>
        <w:t xml:space="preserve">2018 m. </w:t>
      </w:r>
      <w:r>
        <w:t>rugpjūčio 21 d.</w:t>
      </w:r>
    </w:p>
    <w:p w:rsidR="007A597D" w:rsidRDefault="007C4A03">
      <w:pPr>
        <w:ind w:left="5184" w:firstLine="1296"/>
      </w:pPr>
      <w:r>
        <w:t xml:space="preserve">įsakymu Nr. </w:t>
      </w:r>
      <w:r>
        <w:t xml:space="preserve">30-2816  </w:t>
      </w:r>
      <w:bookmarkStart w:id="3" w:name="_GoBack"/>
      <w:bookmarkEnd w:id="3"/>
    </w:p>
    <w:p w:rsidR="007A597D" w:rsidRDefault="007A597D">
      <w:pPr>
        <w:jc w:val="center"/>
      </w:pPr>
    </w:p>
    <w:p w:rsidR="007A597D" w:rsidRDefault="007C4A03">
      <w:pPr>
        <w:jc w:val="center"/>
        <w:rPr>
          <w:b/>
        </w:rPr>
      </w:pPr>
      <w:r>
        <w:rPr>
          <w:b/>
        </w:rPr>
        <w:t>NEVYRIAUSYBINIŲ ORGANIZACIJŲ SOCIALINIŲ PASLAUGŲ ĮSTAIGŲ, VYKDANČIŲ GLOBOS CENTRO FUNKCIJAS, ATRANKOS TVARKOS APRAŠAS</w:t>
      </w:r>
    </w:p>
    <w:p w:rsidR="007A597D" w:rsidRDefault="007A597D">
      <w:pPr>
        <w:jc w:val="center"/>
        <w:rPr>
          <w:b/>
        </w:rPr>
      </w:pPr>
    </w:p>
    <w:p w:rsidR="007A597D" w:rsidRDefault="007C4A03">
      <w:pPr>
        <w:jc w:val="center"/>
        <w:rPr>
          <w:b/>
        </w:rPr>
      </w:pPr>
      <w:r>
        <w:rPr>
          <w:b/>
        </w:rPr>
        <w:t>I SKYRIUS</w:t>
      </w:r>
    </w:p>
    <w:p w:rsidR="007A597D" w:rsidRDefault="007C4A03">
      <w:pPr>
        <w:jc w:val="center"/>
        <w:rPr>
          <w:b/>
        </w:rPr>
      </w:pPr>
      <w:r>
        <w:rPr>
          <w:b/>
        </w:rPr>
        <w:t>BENDROSIOS NUOSTATOS</w:t>
      </w:r>
    </w:p>
    <w:p w:rsidR="007A597D" w:rsidRDefault="007A597D">
      <w:pPr>
        <w:jc w:val="center"/>
        <w:rPr>
          <w:b/>
        </w:rPr>
      </w:pPr>
    </w:p>
    <w:p w:rsidR="007A597D" w:rsidRDefault="007C4A03">
      <w:pPr>
        <w:spacing w:line="360" w:lineRule="auto"/>
        <w:ind w:firstLine="851"/>
        <w:jc w:val="both"/>
      </w:pPr>
      <w:r>
        <w:t>1. Nev</w:t>
      </w:r>
      <w:r>
        <w:t>yriausybinių organizacijų socialinių paslaugų įstaigų, vykdančių globos centro funkcijas, atrankos tvarkos aprašas (toliau – tvarkos aprašas) nustato reikalavimus pareiškėjams, siekiantiems Vilniaus miesto savivaldybės administracijos būti įgaliotiems vykd</w:t>
      </w:r>
      <w:r>
        <w:t>yti globos centrų funkcijas Vilniaus mieste, reglamentuoja paraiškų turinio, jų teikimo, vertinimo ir atrankos tvarką.</w:t>
      </w:r>
    </w:p>
    <w:p w:rsidR="007A597D" w:rsidRDefault="007C4A03">
      <w:pPr>
        <w:spacing w:line="360" w:lineRule="auto"/>
        <w:jc w:val="both"/>
      </w:pPr>
      <w:r>
        <w:t>2. Šis tvarkos aprašas parengtas vadovaujantis Lietuvos Respublikos socialinės apsaugos ir darbo ministro 2018 m. liepos 27 d. įsakymu Nr</w:t>
      </w:r>
      <w:r>
        <w:t xml:space="preserve">. A1-381 Dėl </w:t>
      </w:r>
      <w:r>
        <w:rPr>
          <w:szCs w:val="24"/>
        </w:rPr>
        <w:t xml:space="preserve">2014–2020 metų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08.4.1-ESFA-V-405 „Institucinės globos pertvarka“ projektų finansavimo sąlygų apraš</w:t>
      </w:r>
      <w:r>
        <w:rPr>
          <w:szCs w:val="24"/>
        </w:rPr>
        <w:t xml:space="preserve">o Nr. 2 patvirtinimo“ </w:t>
      </w:r>
      <w:r>
        <w:t xml:space="preserve">patvirtintu </w:t>
      </w:r>
      <w:r>
        <w:rPr>
          <w:szCs w:val="24"/>
        </w:rPr>
        <w:t xml:space="preserve">2014–2020 metų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08.4.1-ESFA-V-405 „Institucinės globos pertvarka“ projektų fin</w:t>
      </w:r>
      <w:r>
        <w:rPr>
          <w:szCs w:val="24"/>
        </w:rPr>
        <w:t>ansavimo sąlygų aprašu Nr. 2.</w:t>
      </w:r>
    </w:p>
    <w:p w:rsidR="007A597D" w:rsidRDefault="007C4A03">
      <w:pPr>
        <w:spacing w:line="360" w:lineRule="auto"/>
        <w:ind w:firstLine="851"/>
        <w:jc w:val="both"/>
      </w:pPr>
      <w:r>
        <w:rPr>
          <w:szCs w:val="24"/>
        </w:rPr>
        <w:t>3. Atrankos konkurso tikslas – atrinkti paslaugų teikėją (-</w:t>
      </w:r>
      <w:proofErr w:type="spellStart"/>
      <w:r>
        <w:rPr>
          <w:szCs w:val="24"/>
        </w:rPr>
        <w:t>us</w:t>
      </w:r>
      <w:proofErr w:type="spellEnd"/>
      <w:r>
        <w:rPr>
          <w:szCs w:val="24"/>
        </w:rPr>
        <w:t>), vykdantį (-</w:t>
      </w:r>
      <w:proofErr w:type="spellStart"/>
      <w:r>
        <w:rPr>
          <w:szCs w:val="24"/>
        </w:rPr>
        <w:t>čius</w:t>
      </w:r>
      <w:proofErr w:type="spellEnd"/>
      <w:r>
        <w:rPr>
          <w:szCs w:val="24"/>
        </w:rPr>
        <w:t>) globos centro funkcijas. Globos centro funkcijas vykdyti atrinkta (-</w:t>
      </w:r>
      <w:proofErr w:type="spellStart"/>
      <w:r>
        <w:rPr>
          <w:szCs w:val="24"/>
        </w:rPr>
        <w:t>os</w:t>
      </w:r>
      <w:proofErr w:type="spellEnd"/>
      <w:r>
        <w:rPr>
          <w:szCs w:val="24"/>
        </w:rPr>
        <w:t xml:space="preserve">) nevyriausybinė (-ės) organizacija </w:t>
      </w:r>
      <w:r>
        <w:rPr>
          <w:szCs w:val="24"/>
        </w:rPr>
        <w:br/>
      </w:r>
      <w:r>
        <w:rPr>
          <w:szCs w:val="24"/>
        </w:rPr>
        <w:t>(-</w:t>
      </w:r>
      <w:proofErr w:type="spellStart"/>
      <w:r>
        <w:rPr>
          <w:szCs w:val="24"/>
        </w:rPr>
        <w:t>os</w:t>
      </w:r>
      <w:proofErr w:type="spellEnd"/>
      <w:r>
        <w:rPr>
          <w:szCs w:val="24"/>
        </w:rPr>
        <w:t>) kartu su Vilniaus miesto savival</w:t>
      </w:r>
      <w:r>
        <w:rPr>
          <w:szCs w:val="24"/>
        </w:rPr>
        <w:t xml:space="preserve">dybės administracija bus partneriais Europos Sąjungos fondų lėšomis pagal 2014–2020 m. ES fondų investicijų veiksmų programos 8 prioriteto „Socialinės </w:t>
      </w:r>
      <w:proofErr w:type="spellStart"/>
      <w:r>
        <w:rPr>
          <w:szCs w:val="24"/>
        </w:rPr>
        <w:t>įtraukties</w:t>
      </w:r>
      <w:proofErr w:type="spellEnd"/>
      <w:r>
        <w:rPr>
          <w:szCs w:val="24"/>
        </w:rPr>
        <w:t xml:space="preserve"> didinimas ir kova su skurdu“ įgyvendinimo priemonę Nr. 08.4.1-ESFA-V-405 „Institucinė globos p</w:t>
      </w:r>
      <w:r>
        <w:rPr>
          <w:szCs w:val="24"/>
        </w:rPr>
        <w:t xml:space="preserve">ertvarka“ finansuotiname projekte (toliau – projektas), kurio pareiškėja – Valstybinės vaiko teisių apsaugos ir įvaikinimo tarnyba prie Lietuvos Respublikos socialinės apsaugos ir darbo ministerijos (toliau – VVTAĮT). </w:t>
      </w:r>
    </w:p>
    <w:p w:rsidR="007A597D" w:rsidRDefault="007C4A03">
      <w:pPr>
        <w:spacing w:line="360" w:lineRule="auto"/>
        <w:ind w:firstLine="851"/>
        <w:jc w:val="both"/>
      </w:pPr>
      <w:r>
        <w:rPr>
          <w:szCs w:val="24"/>
        </w:rPr>
        <w:t>4. Atrankos konkurse gali dalyvauti n</w:t>
      </w:r>
      <w:r>
        <w:rPr>
          <w:szCs w:val="24"/>
        </w:rPr>
        <w:t>evyriausybinės organizacijos, kaip jos apibrėžtos Lietuvos Respublikos nevyriausybinių organizacijų plėtros įstatyme. Atrankos konkurse dalyvaujančių nevyriausybinių organizacijų steigimo dokumentuose privalo būti nurodytas bent vienas veiklos tikslas, sus</w:t>
      </w:r>
      <w:r>
        <w:rPr>
          <w:szCs w:val="24"/>
        </w:rPr>
        <w:t>ijęs su Lietuvos Respublikos socialinės apsaugos ir darbo ministro 2018 m. sausio 19 d. įsakymu Nr. A1-28 „Dėl Globos centro veiklos ir vaiko budinčio globotojo vykdomos priežiūros organizavimo ir kokybės priežiūros organizavimo ir kokybės priežiūros tvark</w:t>
      </w:r>
      <w:r>
        <w:rPr>
          <w:szCs w:val="24"/>
        </w:rPr>
        <w:t xml:space="preserve">os aprašo patvirtinimo“ patvirtintame </w:t>
      </w:r>
      <w:bookmarkStart w:id="4" w:name="_Hlk522008995"/>
      <w:r>
        <w:rPr>
          <w:szCs w:val="24"/>
        </w:rPr>
        <w:t xml:space="preserve">Globos centro veiklos ir vaiko budinčio globotojo vykdomos priežiūros </w:t>
      </w:r>
      <w:r>
        <w:rPr>
          <w:szCs w:val="24"/>
        </w:rPr>
        <w:lastRenderedPageBreak/>
        <w:t xml:space="preserve">organizavimo ir kokybės priežiūros tvarkos aprašo </w:t>
      </w:r>
      <w:bookmarkEnd w:id="4"/>
      <w:r>
        <w:rPr>
          <w:szCs w:val="24"/>
        </w:rPr>
        <w:t>(toliau – Globos centro veiklos ir vaiko budinčio globotojo vykdomos priežiūros organizavimo ir ko</w:t>
      </w:r>
      <w:r>
        <w:rPr>
          <w:szCs w:val="24"/>
        </w:rPr>
        <w:t>kybės priežiūros tvarkos aprašas) 5 punkte nurodytų vienu iš pagrindinių globos centro veiklos tikslų.</w:t>
      </w:r>
    </w:p>
    <w:p w:rsidR="007A597D" w:rsidRDefault="007C4A03">
      <w:pPr>
        <w:spacing w:line="360" w:lineRule="auto"/>
        <w:ind w:firstLine="851"/>
        <w:jc w:val="both"/>
      </w:pPr>
      <w:r>
        <w:rPr>
          <w:szCs w:val="24"/>
        </w:rPr>
        <w:t>5. Vykdant paslaugų teikėjo (-jų), vykdančio (-</w:t>
      </w:r>
      <w:proofErr w:type="spellStart"/>
      <w:r>
        <w:rPr>
          <w:szCs w:val="24"/>
        </w:rPr>
        <w:t>ių</w:t>
      </w:r>
      <w:proofErr w:type="spellEnd"/>
      <w:r>
        <w:rPr>
          <w:szCs w:val="24"/>
        </w:rPr>
        <w:t>) globos centro funkcijas, atranką, pirmenybė bus teikiama nevyriausybinėms organizacijoms, kurios teikė</w:t>
      </w:r>
      <w:r>
        <w:rPr>
          <w:szCs w:val="24"/>
        </w:rPr>
        <w:t xml:space="preserve"> bandomosios socialinių globėjų veiklos užtikrinimo paslaugas, įgyvendinant projektą Nr. 08.4.1-ESFA-V-405-01-0001 „Tvaraus perėjimo nuo institucinės globos prie šeimoje ir bendruomenėje teikiamų paslaugų sistemos sąlygų sukūrimas Lietuvoje“.</w:t>
      </w:r>
    </w:p>
    <w:p w:rsidR="007A597D" w:rsidRDefault="007C4A03">
      <w:pPr>
        <w:spacing w:line="360" w:lineRule="auto"/>
        <w:ind w:firstLine="851"/>
        <w:jc w:val="both"/>
        <w:rPr>
          <w:szCs w:val="24"/>
        </w:rPr>
      </w:pPr>
      <w:r>
        <w:rPr>
          <w:szCs w:val="24"/>
        </w:rPr>
        <w:t>6. Tvarkos ap</w:t>
      </w:r>
      <w:r>
        <w:rPr>
          <w:szCs w:val="24"/>
        </w:rPr>
        <w:t>raše vartojamos sąvokos:</w:t>
      </w:r>
    </w:p>
    <w:p w:rsidR="007A597D" w:rsidRDefault="007C4A03">
      <w:pPr>
        <w:tabs>
          <w:tab w:val="left" w:pos="748"/>
          <w:tab w:val="left" w:pos="993"/>
        </w:tabs>
        <w:spacing w:line="360" w:lineRule="auto"/>
        <w:ind w:firstLine="851"/>
        <w:jc w:val="both"/>
      </w:pPr>
      <w:r>
        <w:rPr>
          <w:szCs w:val="24"/>
        </w:rPr>
        <w:t xml:space="preserve">6.1. </w:t>
      </w:r>
      <w:r>
        <w:rPr>
          <w:b/>
          <w:bCs/>
          <w:szCs w:val="24"/>
          <w:lang w:eastAsia="lt-LT"/>
        </w:rPr>
        <w:t xml:space="preserve">globos centras </w:t>
      </w:r>
      <w:r>
        <w:rPr>
          <w:bCs/>
          <w:szCs w:val="24"/>
          <w:lang w:eastAsia="lt-LT"/>
        </w:rPr>
        <w:t>–</w:t>
      </w:r>
      <w:r>
        <w:rPr>
          <w:b/>
          <w:bCs/>
          <w:szCs w:val="24"/>
          <w:lang w:eastAsia="lt-LT"/>
        </w:rPr>
        <w:t xml:space="preserve"> </w:t>
      </w:r>
      <w:r>
        <w:rPr>
          <w:bCs/>
          <w:szCs w:val="24"/>
          <w:lang w:eastAsia="lt-LT"/>
        </w:rPr>
        <w:t xml:space="preserve">socialinių paslaugų įstaiga, kuri, įgyvendindama vaiko globėjo (rūpintojo) teises ir pareigas, pagal tarpusavio bendradarbiavimo ir paslaugų teikimo sutartį perduoda likusį be tėvų globos vaiką, socialinės </w:t>
      </w:r>
      <w:r>
        <w:rPr>
          <w:bCs/>
          <w:szCs w:val="24"/>
          <w:lang w:eastAsia="lt-LT"/>
        </w:rPr>
        <w:t>rizikos vaiką prižiūrėti budinčiam globotojui, teikia ir organizuoja socialines paslaugas bei kitą pagalbą pagal poreikį vaikui ir budinčiam globotojui, taip pat kitokią pagalbą vaiko tėvams, siekiant grąžinti vaiką į šeimą;</w:t>
      </w:r>
      <w:r>
        <w:t xml:space="preserve"> </w:t>
      </w:r>
    </w:p>
    <w:p w:rsidR="007A597D" w:rsidRDefault="007C4A03">
      <w:pPr>
        <w:tabs>
          <w:tab w:val="left" w:pos="748"/>
          <w:tab w:val="left" w:pos="993"/>
        </w:tabs>
        <w:spacing w:line="360" w:lineRule="auto"/>
        <w:ind w:firstLine="851"/>
        <w:jc w:val="both"/>
      </w:pPr>
      <w:r>
        <w:t xml:space="preserve">6.3. </w:t>
      </w:r>
      <w:r>
        <w:rPr>
          <w:b/>
        </w:rPr>
        <w:t>globos centro funkcijos</w:t>
      </w:r>
      <w:r>
        <w:t xml:space="preserve"> </w:t>
      </w:r>
      <w:r>
        <w:rPr>
          <w:bCs/>
          <w:szCs w:val="24"/>
          <w:lang w:eastAsia="lt-LT"/>
        </w:rPr>
        <w:t>–</w:t>
      </w:r>
      <w:r>
        <w:rPr>
          <w:szCs w:val="24"/>
        </w:rPr>
        <w:t xml:space="preserve"> Globos centro veiklos ir vaiko budinčio globotojo vykdomos priežiūros organizavimo ir kokybės priežiūros tvarkos aprašo 6 punkte nustatytos funkcijos;</w:t>
      </w:r>
    </w:p>
    <w:p w:rsidR="007A597D" w:rsidRDefault="007C4A03">
      <w:pPr>
        <w:spacing w:line="360" w:lineRule="auto"/>
        <w:ind w:firstLine="851"/>
        <w:jc w:val="both"/>
      </w:pPr>
      <w:r>
        <w:rPr>
          <w:szCs w:val="24"/>
        </w:rPr>
        <w:t xml:space="preserve">6.2. </w:t>
      </w:r>
      <w:r>
        <w:rPr>
          <w:b/>
          <w:szCs w:val="24"/>
        </w:rPr>
        <w:t>paraiška</w:t>
      </w:r>
      <w:r>
        <w:rPr>
          <w:szCs w:val="24"/>
        </w:rPr>
        <w:t xml:space="preserve"> – Vilniaus miesto savivaldybės administracijos direktoriaus įsakymu patvirtintas </w:t>
      </w:r>
      <w:r>
        <w:rPr>
          <w:szCs w:val="24"/>
        </w:rPr>
        <w:t>nustatytos formos dokumentas, teikiamas atrankos konkursui siekiant vykdyti Vilniaus mieste globos centro funkcijas;</w:t>
      </w:r>
    </w:p>
    <w:p w:rsidR="007A597D" w:rsidRDefault="007C4A03">
      <w:pPr>
        <w:spacing w:line="360" w:lineRule="auto"/>
        <w:ind w:firstLine="851"/>
        <w:jc w:val="both"/>
      </w:pPr>
      <w:r>
        <w:rPr>
          <w:szCs w:val="24"/>
        </w:rPr>
        <w:t xml:space="preserve">6.3. </w:t>
      </w:r>
      <w:r>
        <w:rPr>
          <w:b/>
          <w:szCs w:val="24"/>
        </w:rPr>
        <w:t>kvietimas</w:t>
      </w:r>
      <w:r>
        <w:rPr>
          <w:szCs w:val="24"/>
        </w:rPr>
        <w:t xml:space="preserve"> – siūlymas teikti paraiškas;</w:t>
      </w:r>
    </w:p>
    <w:p w:rsidR="007A597D" w:rsidRDefault="007C4A03">
      <w:pPr>
        <w:spacing w:line="360" w:lineRule="auto"/>
        <w:ind w:firstLine="851"/>
        <w:jc w:val="both"/>
      </w:pPr>
      <w:r>
        <w:rPr>
          <w:szCs w:val="24"/>
        </w:rPr>
        <w:t xml:space="preserve">6.4. </w:t>
      </w:r>
      <w:r>
        <w:rPr>
          <w:b/>
          <w:szCs w:val="24"/>
        </w:rPr>
        <w:t>paraiškos teikėjas</w:t>
      </w:r>
      <w:r>
        <w:rPr>
          <w:szCs w:val="24"/>
        </w:rPr>
        <w:t xml:space="preserve"> – nevyriausybinė organizacija, kaip ji apibrėžta Lietuvos Respublikos n</w:t>
      </w:r>
      <w:r>
        <w:rPr>
          <w:szCs w:val="24"/>
        </w:rPr>
        <w:t>evyriausybinių organizacijų plėtros įstatyme, išreiškusi norą būti atrinkta vykdyti globos centro funkcijas Vilniaus mieste ir kartu su Vilniaus miesto savivaldybe dalyvauti projekte;</w:t>
      </w:r>
    </w:p>
    <w:p w:rsidR="007A597D" w:rsidRDefault="007C4A03">
      <w:pPr>
        <w:spacing w:line="360" w:lineRule="auto"/>
        <w:ind w:firstLine="851"/>
        <w:jc w:val="both"/>
        <w:rPr>
          <w:szCs w:val="24"/>
        </w:rPr>
      </w:pPr>
      <w:r>
        <w:rPr>
          <w:szCs w:val="24"/>
        </w:rPr>
        <w:t>6.5. kitos šiame tvarkos apraše vartojamos sąvokos atitinka Lietuvos Res</w:t>
      </w:r>
      <w:r>
        <w:rPr>
          <w:szCs w:val="24"/>
        </w:rPr>
        <w:t>publikos socialinių paslaugų įstatyme, Lietuvos Respublikos vaiko teisių apsaugos pagrindų įstatyme, Globos centro veiklos ir vaiko budinčio globotojo vykdomos priežiūros organizavimo ir kokybės priežiūros tvarkos aprašo sąvokas.</w:t>
      </w:r>
    </w:p>
    <w:p w:rsidR="007A597D" w:rsidRDefault="007A597D">
      <w:pPr>
        <w:spacing w:line="360" w:lineRule="auto"/>
        <w:jc w:val="both"/>
        <w:rPr>
          <w:szCs w:val="24"/>
        </w:rPr>
      </w:pPr>
    </w:p>
    <w:p w:rsidR="007A597D" w:rsidRDefault="007C4A03">
      <w:pPr>
        <w:spacing w:line="360" w:lineRule="auto"/>
        <w:jc w:val="center"/>
        <w:rPr>
          <w:b/>
        </w:rPr>
      </w:pPr>
      <w:r>
        <w:rPr>
          <w:b/>
        </w:rPr>
        <w:t>II SKYRIUS</w:t>
      </w:r>
    </w:p>
    <w:p w:rsidR="007A597D" w:rsidRDefault="007C4A03">
      <w:pPr>
        <w:spacing w:line="360" w:lineRule="auto"/>
        <w:jc w:val="center"/>
        <w:rPr>
          <w:b/>
        </w:rPr>
      </w:pPr>
      <w:r>
        <w:rPr>
          <w:b/>
        </w:rPr>
        <w:t>REIKALAVIMAI P</w:t>
      </w:r>
      <w:r>
        <w:rPr>
          <w:b/>
        </w:rPr>
        <w:t>AREIŠKĖJAMS</w:t>
      </w:r>
    </w:p>
    <w:p w:rsidR="007A597D" w:rsidRDefault="007A597D">
      <w:pPr>
        <w:spacing w:line="360" w:lineRule="auto"/>
        <w:jc w:val="center"/>
      </w:pPr>
    </w:p>
    <w:p w:rsidR="007A597D" w:rsidRDefault="007C4A03">
      <w:pPr>
        <w:spacing w:line="360" w:lineRule="auto"/>
        <w:ind w:firstLine="851"/>
        <w:jc w:val="both"/>
      </w:pPr>
      <w:r>
        <w:t>7. Atrankos konkursui paraiškas gali teikti paraiškos teikėjai, atitinkantys šias sąlygas:</w:t>
      </w:r>
    </w:p>
    <w:p w:rsidR="007A597D" w:rsidRDefault="007C4A03">
      <w:pPr>
        <w:spacing w:line="360" w:lineRule="auto"/>
        <w:ind w:firstLine="851"/>
        <w:jc w:val="both"/>
      </w:pPr>
      <w:r>
        <w:t>7.1. turi patirtį vykdant ne mažiau nei 8 globos centro funkcijas, įvardytas Globos centro veiklos ir vaiko budinčio globotojo vykdomos priežiūros organ</w:t>
      </w:r>
      <w:r>
        <w:t>izavimo ir kokybės priežiūros tvarkos apraše;</w:t>
      </w:r>
    </w:p>
    <w:p w:rsidR="007A597D" w:rsidRDefault="007C4A03">
      <w:pPr>
        <w:spacing w:line="360" w:lineRule="auto"/>
        <w:ind w:firstLine="851"/>
        <w:jc w:val="both"/>
      </w:pPr>
      <w:r>
        <w:lastRenderedPageBreak/>
        <w:t>7.2. turi reikiamos profesinės kvalifikacijos specialistus, teikiančius globos centro paslaugas;</w:t>
      </w:r>
    </w:p>
    <w:p w:rsidR="007A597D" w:rsidRDefault="007C4A03">
      <w:pPr>
        <w:spacing w:line="360" w:lineRule="auto"/>
        <w:ind w:firstLine="851"/>
        <w:jc w:val="both"/>
      </w:pPr>
      <w:r>
        <w:t>7.3. turi tinkamas patalpas ir sąlygas globos centro funkcijoms vykdyti.</w:t>
      </w:r>
    </w:p>
    <w:p w:rsidR="007A597D" w:rsidRDefault="007C4A03">
      <w:pPr>
        <w:spacing w:line="360" w:lineRule="auto"/>
        <w:ind w:firstLine="851"/>
        <w:jc w:val="both"/>
      </w:pPr>
      <w:r>
        <w:t>8. Paraiškos teikėjas negali teikti para</w:t>
      </w:r>
      <w:r>
        <w:t>iškų atrankos konkursui, jei:</w:t>
      </w:r>
    </w:p>
    <w:p w:rsidR="007A597D" w:rsidRDefault="007C4A03">
      <w:pPr>
        <w:spacing w:line="360" w:lineRule="auto"/>
        <w:ind w:firstLine="851"/>
        <w:jc w:val="both"/>
      </w:pPr>
      <w:r>
        <w:t>8.1. yra likviduojamas, sustabdęs ar apribojęs savo veiklą;</w:t>
      </w:r>
    </w:p>
    <w:p w:rsidR="007A597D" w:rsidRDefault="007C4A03">
      <w:pPr>
        <w:spacing w:line="360" w:lineRule="auto"/>
        <w:ind w:firstLine="851"/>
        <w:jc w:val="both"/>
      </w:pPr>
      <w:r>
        <w:t>8.2. yra neįvykdęs mokesčių ar socialinio draudimo įmokų mokėjimo įsipareigojimų pagal Lietuvos Respublikos teisės aktus;</w:t>
      </w:r>
    </w:p>
    <w:p w:rsidR="007A597D" w:rsidRDefault="007C4A03">
      <w:pPr>
        <w:spacing w:line="360" w:lineRule="auto"/>
        <w:ind w:firstLine="851"/>
        <w:jc w:val="both"/>
      </w:pPr>
      <w:r>
        <w:t xml:space="preserve">8.3. yra </w:t>
      </w:r>
      <w:r>
        <w:rPr>
          <w:color w:val="000000"/>
          <w:szCs w:val="24"/>
          <w:lang w:eastAsia="lt-LT"/>
        </w:rPr>
        <w:t>neatsiskaitęs už gautų savivaldybės</w:t>
      </w:r>
      <w:r>
        <w:rPr>
          <w:color w:val="000000"/>
          <w:szCs w:val="24"/>
          <w:lang w:eastAsia="lt-LT"/>
        </w:rPr>
        <w:t>, valstybės ir (ar) Europos Sąjungos struktūrinių fondų lėšų panaudojimą sutartyje nustatyta tvarka arba gautas lėšas naudojęs ne pagal tikslinę paskirtį</w:t>
      </w:r>
      <w:r>
        <w:t>;</w:t>
      </w:r>
    </w:p>
    <w:p w:rsidR="007A597D" w:rsidRDefault="007C4A03">
      <w:pPr>
        <w:spacing w:line="360" w:lineRule="auto"/>
        <w:ind w:firstLine="851"/>
        <w:jc w:val="both"/>
      </w:pPr>
      <w:r>
        <w:t>8.4. paraiškoje arba jos prieduose teikia melagingą informaciją.</w:t>
      </w:r>
    </w:p>
    <w:p w:rsidR="007A597D" w:rsidRDefault="007A597D">
      <w:pPr>
        <w:spacing w:line="360" w:lineRule="auto"/>
        <w:ind w:firstLine="1296"/>
        <w:jc w:val="both"/>
      </w:pPr>
    </w:p>
    <w:p w:rsidR="007A597D" w:rsidRDefault="007C4A03">
      <w:pPr>
        <w:spacing w:line="360" w:lineRule="auto"/>
        <w:jc w:val="center"/>
        <w:rPr>
          <w:b/>
        </w:rPr>
      </w:pPr>
      <w:r>
        <w:rPr>
          <w:b/>
        </w:rPr>
        <w:t>III SKYRIUS</w:t>
      </w:r>
    </w:p>
    <w:p w:rsidR="007A597D" w:rsidRDefault="007C4A03">
      <w:pPr>
        <w:spacing w:line="360" w:lineRule="auto"/>
        <w:jc w:val="center"/>
      </w:pPr>
      <w:r>
        <w:rPr>
          <w:b/>
        </w:rPr>
        <w:t>PARAIŠKŲ TURINIO REIKAL</w:t>
      </w:r>
      <w:r>
        <w:rPr>
          <w:b/>
        </w:rPr>
        <w:t>AVIMAI</w:t>
      </w:r>
    </w:p>
    <w:p w:rsidR="007A597D" w:rsidRDefault="007A597D">
      <w:pPr>
        <w:spacing w:line="360" w:lineRule="auto"/>
        <w:ind w:firstLine="851"/>
        <w:jc w:val="center"/>
        <w:rPr>
          <w:b/>
        </w:rPr>
      </w:pPr>
    </w:p>
    <w:p w:rsidR="007A597D" w:rsidRDefault="007C4A03">
      <w:pPr>
        <w:spacing w:line="360" w:lineRule="auto"/>
        <w:ind w:firstLine="851"/>
        <w:jc w:val="both"/>
      </w:pPr>
      <w:r>
        <w:t>9. Paraiškose turi būti numatyta:</w:t>
      </w:r>
    </w:p>
    <w:p w:rsidR="007A597D" w:rsidRDefault="007C4A03">
      <w:pPr>
        <w:spacing w:line="360" w:lineRule="auto"/>
        <w:ind w:firstLine="851"/>
        <w:jc w:val="both"/>
      </w:pPr>
      <w:r>
        <w:t>9.1. informacija apie pareiškėją;</w:t>
      </w:r>
    </w:p>
    <w:p w:rsidR="007A597D" w:rsidRDefault="007C4A03">
      <w:pPr>
        <w:spacing w:line="360" w:lineRule="auto"/>
        <w:ind w:firstLine="851"/>
        <w:jc w:val="both"/>
      </w:pPr>
      <w:r>
        <w:t>9.2. informacija apie vykdomas globos centro funkcijas;</w:t>
      </w:r>
    </w:p>
    <w:p w:rsidR="007A597D" w:rsidRDefault="007C4A03">
      <w:pPr>
        <w:spacing w:line="360" w:lineRule="auto"/>
        <w:ind w:firstLine="851"/>
        <w:jc w:val="both"/>
      </w:pPr>
      <w:r>
        <w:t>9.3. informacija apie globos centro paslaugų teikėjus;</w:t>
      </w:r>
    </w:p>
    <w:p w:rsidR="007A597D" w:rsidRDefault="007C4A03">
      <w:pPr>
        <w:spacing w:line="360" w:lineRule="auto"/>
        <w:ind w:firstLine="851"/>
        <w:jc w:val="both"/>
      </w:pPr>
      <w:r>
        <w:t>9.4. patalpų aprašymas;</w:t>
      </w:r>
    </w:p>
    <w:p w:rsidR="007A597D" w:rsidRDefault="007C4A03">
      <w:pPr>
        <w:spacing w:line="360" w:lineRule="auto"/>
        <w:ind w:firstLine="851"/>
        <w:jc w:val="both"/>
      </w:pPr>
      <w:r>
        <w:t xml:space="preserve">9.5. pagal turimus žmogiškuosius išteklius </w:t>
      </w:r>
      <w:r>
        <w:t>galimas globos centro funkcijų vykdymas bei paslaugų gavėjų skaičius;</w:t>
      </w:r>
    </w:p>
    <w:p w:rsidR="007A597D" w:rsidRDefault="007C4A03">
      <w:pPr>
        <w:spacing w:line="360" w:lineRule="auto"/>
        <w:ind w:firstLine="851"/>
        <w:jc w:val="both"/>
      </w:pPr>
      <w:r>
        <w:t>9.6. prie paraiškos pridedamų dokumentų sąrašas.</w:t>
      </w:r>
    </w:p>
    <w:p w:rsidR="007A597D" w:rsidRDefault="007A597D">
      <w:pPr>
        <w:spacing w:line="360" w:lineRule="auto"/>
        <w:jc w:val="both"/>
      </w:pPr>
    </w:p>
    <w:p w:rsidR="007A597D" w:rsidRDefault="007C4A03">
      <w:pPr>
        <w:spacing w:line="360" w:lineRule="auto"/>
        <w:jc w:val="center"/>
        <w:rPr>
          <w:b/>
        </w:rPr>
      </w:pPr>
      <w:r>
        <w:rPr>
          <w:b/>
        </w:rPr>
        <w:t>IV SKYRIUS</w:t>
      </w:r>
    </w:p>
    <w:p w:rsidR="007A597D" w:rsidRDefault="007C4A03">
      <w:pPr>
        <w:spacing w:line="360" w:lineRule="auto"/>
        <w:jc w:val="center"/>
        <w:rPr>
          <w:b/>
        </w:rPr>
      </w:pPr>
      <w:r>
        <w:rPr>
          <w:b/>
        </w:rPr>
        <w:t>PARAIŠKŲ TEIKIMAS</w:t>
      </w:r>
    </w:p>
    <w:p w:rsidR="007A597D" w:rsidRDefault="007A597D">
      <w:pPr>
        <w:spacing w:line="360" w:lineRule="auto"/>
        <w:jc w:val="center"/>
        <w:rPr>
          <w:b/>
        </w:rPr>
      </w:pPr>
    </w:p>
    <w:p w:rsidR="007A597D" w:rsidRDefault="007C4A03">
      <w:pPr>
        <w:spacing w:line="360" w:lineRule="auto"/>
        <w:ind w:firstLine="851"/>
        <w:jc w:val="both"/>
      </w:pPr>
      <w:r>
        <w:t xml:space="preserve">10. Informacija apie atrankos konkursą skelbiama Vilniaus miesto savivaldybės interneto svetainėje </w:t>
      </w:r>
      <w:hyperlink r:id="rId7" w:history="1">
        <w:r>
          <w:rPr>
            <w:rStyle w:val="Hipersaitas"/>
            <w:color w:val="auto"/>
            <w:u w:val="none"/>
          </w:rPr>
          <w:t>www.vilnius.lt</w:t>
        </w:r>
      </w:hyperlink>
      <w:r>
        <w:t>.</w:t>
      </w:r>
    </w:p>
    <w:p w:rsidR="007A597D" w:rsidRDefault="007C4A03">
      <w:pPr>
        <w:spacing w:line="360" w:lineRule="auto"/>
        <w:ind w:firstLine="851"/>
        <w:jc w:val="both"/>
      </w:pPr>
      <w:r>
        <w:t>11. Kvietime nurodoma:</w:t>
      </w:r>
    </w:p>
    <w:p w:rsidR="007A597D" w:rsidRDefault="007C4A03">
      <w:pPr>
        <w:spacing w:line="360" w:lineRule="auto"/>
        <w:ind w:firstLine="851"/>
        <w:jc w:val="both"/>
      </w:pPr>
      <w:r>
        <w:t>11.1. paraiškų priėmimo terminas, kuris negali būti trumpesnis nei 7 kalendorinės dienos;</w:t>
      </w:r>
    </w:p>
    <w:p w:rsidR="007A597D" w:rsidRDefault="007C4A03">
      <w:pPr>
        <w:spacing w:line="360" w:lineRule="auto"/>
        <w:ind w:firstLine="851"/>
        <w:jc w:val="both"/>
      </w:pPr>
      <w:r>
        <w:t>11.2. paraiškų teikimo adresas ir būdai;</w:t>
      </w:r>
    </w:p>
    <w:p w:rsidR="007A597D" w:rsidRDefault="007C4A03">
      <w:pPr>
        <w:spacing w:line="360" w:lineRule="auto"/>
        <w:ind w:firstLine="851"/>
        <w:jc w:val="both"/>
      </w:pPr>
      <w:r>
        <w:t>11.3. atsakingų už kvietimą ir konsultuojančių Vi</w:t>
      </w:r>
      <w:r>
        <w:t>lniaus miesto savivaldybės administracijos darbuotojų vardai, pavardės, telefonų numeriai, elektroninių paštų adresai;</w:t>
      </w:r>
    </w:p>
    <w:p w:rsidR="007A597D" w:rsidRDefault="007C4A03">
      <w:pPr>
        <w:spacing w:line="360" w:lineRule="auto"/>
        <w:ind w:firstLine="851"/>
        <w:jc w:val="both"/>
      </w:pPr>
      <w:r>
        <w:t>11.4. kita reikalinga informacija.</w:t>
      </w:r>
    </w:p>
    <w:p w:rsidR="007A597D" w:rsidRDefault="007C4A03">
      <w:pPr>
        <w:spacing w:line="360" w:lineRule="auto"/>
        <w:ind w:firstLine="851"/>
        <w:jc w:val="both"/>
      </w:pPr>
      <w:r>
        <w:t>12. Paraiškos teikėjas atrankos konkursui privalo pateikti šiuos dokumentus:</w:t>
      </w:r>
    </w:p>
    <w:p w:rsidR="007A597D" w:rsidRDefault="007C4A03">
      <w:pPr>
        <w:spacing w:line="360" w:lineRule="auto"/>
        <w:ind w:firstLine="851"/>
        <w:jc w:val="both"/>
      </w:pPr>
      <w:r>
        <w:lastRenderedPageBreak/>
        <w:t>12.1. kompiuteriu lietuvi</w:t>
      </w:r>
      <w:r>
        <w:t>ų kalba užpildytą ir asmens, turinčio teisę veikti pareiškėjo vardu, pasirašytą ir patvirtintą pareiškėjo antspaudu paraišką (1 priedas) ir paraiškos elektroninę versiją, siunčiamą elektroninio pašto adresu, nurodytu kvietime;</w:t>
      </w:r>
    </w:p>
    <w:p w:rsidR="007A597D" w:rsidRDefault="007C4A03">
      <w:pPr>
        <w:spacing w:line="360" w:lineRule="auto"/>
        <w:ind w:firstLine="851"/>
        <w:jc w:val="both"/>
      </w:pPr>
      <w:r>
        <w:t>12.2. paraiškos teikėjo įstat</w:t>
      </w:r>
      <w:r>
        <w:t>ų (nuostatų) kopiją;</w:t>
      </w:r>
    </w:p>
    <w:p w:rsidR="007A597D" w:rsidRDefault="007C4A03">
      <w:pPr>
        <w:spacing w:line="360" w:lineRule="auto"/>
        <w:ind w:firstLine="851"/>
        <w:jc w:val="both"/>
      </w:pPr>
      <w:r>
        <w:t>12.3. paraiškos teikėjo vadovo pasirašytą laisvos formos pažymą, kad nėra aplinkybių, nurodytų šio tvarkos aprašo 8 punkte;</w:t>
      </w:r>
    </w:p>
    <w:p w:rsidR="007A597D" w:rsidRDefault="007C4A03">
      <w:pPr>
        <w:spacing w:line="360" w:lineRule="auto"/>
        <w:ind w:firstLine="851"/>
        <w:jc w:val="both"/>
      </w:pPr>
      <w:r>
        <w:t>12.4. dokumento, pagrindžiančio teisę naudotis patalpomis, kuriose būtų vykdomos globos centro funkcijos, kopij</w:t>
      </w:r>
      <w:r>
        <w:t>ą;</w:t>
      </w:r>
    </w:p>
    <w:p w:rsidR="007A597D" w:rsidRDefault="007C4A03">
      <w:pPr>
        <w:spacing w:line="360" w:lineRule="auto"/>
        <w:ind w:firstLine="851"/>
        <w:jc w:val="both"/>
      </w:pPr>
      <w:r>
        <w:t xml:space="preserve">12.5. bandomosios socialinių globėjų veiklos užtikrinimo paslaugų, įgyvendinant projektą Nr. 08.4.1-ESFA-V-405-01-0001 „Tvaraus perėjimo nuo </w:t>
      </w:r>
      <w:r>
        <w:rPr>
          <w:szCs w:val="24"/>
        </w:rPr>
        <w:t>institucinės</w:t>
      </w:r>
      <w:r>
        <w:t xml:space="preserve"> globos prie šeimoje ir bendruomenėje teikiamų paslaugų sąlygų sukūrimas Lietuvoje“, teikimo sutarti</w:t>
      </w:r>
      <w:r>
        <w:t xml:space="preserve">es kopiją (jeigu paraiškos teikėjas dalyvavo projekte Nr. 08.4.1-ESFA-V-405-01-0001 „Tvaraus perėjimo nuo </w:t>
      </w:r>
      <w:r>
        <w:rPr>
          <w:szCs w:val="24"/>
        </w:rPr>
        <w:t>institucinės</w:t>
      </w:r>
      <w:r>
        <w:t xml:space="preserve"> globos prie šeimoje ir bendruomenėje teikiamų paslaugų sąlygų sukūrimas Lietuvoje“).</w:t>
      </w:r>
    </w:p>
    <w:p w:rsidR="007A597D" w:rsidRDefault="007C4A03">
      <w:pPr>
        <w:spacing w:line="360" w:lineRule="auto"/>
        <w:ind w:firstLine="851"/>
        <w:jc w:val="both"/>
      </w:pPr>
      <w:r>
        <w:t>13. Visų 12 punkte išvardytų dokumentų lapai turi bū</w:t>
      </w:r>
      <w:r>
        <w:t>ti sunumeruoti (lapų skaičius nurodomas paskutinio lapo antroje pusėje), susiūti ir paskutinio lapo antroje pusėje patvirtinti pareiškėjo antspaudu ir vadovo parašu.</w:t>
      </w:r>
    </w:p>
    <w:p w:rsidR="007A597D" w:rsidRDefault="007C4A03">
      <w:pPr>
        <w:spacing w:line="360" w:lineRule="auto"/>
        <w:ind w:firstLine="851"/>
        <w:jc w:val="both"/>
      </w:pPr>
      <w:r>
        <w:t>14. Paraiška su priedais Vilniaus miesto savivaldybės administracijos E. miesto departamen</w:t>
      </w:r>
      <w:r>
        <w:t>to Interesantų aptarnavimo skyriui (Konstitucijos pr. 3, Vilnius) (toliau – Interesantų aptarnavimo skyrius) pateikiama užklijuotame voke. Ant voko turi būti užrašyta: „NEVYRIAUSYBINIŲ ORGANIZACIJŲ SOCIALINIŲ PASLAUGŲ ĮSTAIGŲ, VYKDANČIŲ GLOBOS CENTRO FUNKC</w:t>
      </w:r>
      <w:r>
        <w:t xml:space="preserve">IJAS, ATRANKOS KONKURSO PARAIŠKA“, pareiškėjo pavadinimas ir adresatas – Vilniaus miesto  savivaldybės administracijos Socialinių reikalų ir sveikatos departamento Socialinės paramos skyrius (toliau – Socialinės paramos skyrius). Jeigu paraiška pateikiama </w:t>
      </w:r>
      <w:r>
        <w:t>paštu arba per kurjerį, pašto žymoje nurodyta išsiuntimo ar pateikimo siųsti data turi būti ne vėlesnė kaip paskutinė paraiškų teikimo termino data, tačiau ji bus vertinama tik tada,  jeigu elektroninė jos versija bus atsiųsta elektroniniu paštu iki skelbi</w:t>
      </w:r>
      <w:r>
        <w:t xml:space="preserve">me nustatyto paraiškų priėmimo termino pabaigos. </w:t>
      </w:r>
    </w:p>
    <w:p w:rsidR="007A597D" w:rsidRDefault="007C4A03">
      <w:pPr>
        <w:spacing w:line="360" w:lineRule="auto"/>
        <w:ind w:firstLine="851"/>
        <w:jc w:val="both"/>
      </w:pPr>
      <w:r>
        <w:t>15. Gautos paraiškos registruojamos Interesantų aptarnavimo skyriaus Konkursų paraiškų finansuoti projektus (programas) registre.</w:t>
      </w:r>
    </w:p>
    <w:p w:rsidR="007A597D" w:rsidRDefault="007C4A03">
      <w:pPr>
        <w:spacing w:line="360" w:lineRule="auto"/>
        <w:ind w:firstLine="851"/>
        <w:jc w:val="both"/>
      </w:pPr>
      <w:r>
        <w:t>16. Paraiškos, gautos pasibaigus nustatytam paraiškų priėmimo terminui, neve</w:t>
      </w:r>
      <w:r>
        <w:t>rtinamos. Socialinės paramos skyrius apie nevertintiną paraišką paraiškos teikėjui praneša per 5 darbo dienas nuo paraiškos gavimo.</w:t>
      </w:r>
    </w:p>
    <w:p w:rsidR="007A597D" w:rsidRDefault="007C4A03">
      <w:pPr>
        <w:spacing w:line="360" w:lineRule="auto"/>
        <w:ind w:firstLine="851"/>
        <w:jc w:val="both"/>
      </w:pPr>
      <w:r>
        <w:t>17. Už paraiškos ir elektroninės kopijos tapatumą atsako paraiškos teikėjas. Nustačius, kad paraiškos elektroninės kopijos t</w:t>
      </w:r>
      <w:r>
        <w:t xml:space="preserve">urinys neatitinka atspausdinto varianto turinio, paraiška nevertinama. </w:t>
      </w:r>
    </w:p>
    <w:p w:rsidR="007A597D" w:rsidRDefault="007C4A03">
      <w:pPr>
        <w:spacing w:line="360" w:lineRule="auto"/>
        <w:ind w:firstLine="851"/>
        <w:jc w:val="both"/>
      </w:pPr>
      <w:r>
        <w:lastRenderedPageBreak/>
        <w:t xml:space="preserve">18. Paraiškos teikėjas, rengdamas paraišką, turi teisę gauti informaciją ir konsultacijas paraiškos rengimo klausimais, kurias teikia Socialinės paramos skyriaus darbuotojai telefonu </w:t>
      </w:r>
      <w:r>
        <w:t>ir elektroniniu paštu. Konsultuojančių specialistų vardai, pavardės ir kontaktai nurodomi kvietime, o informacija pareiškėjams teikiama iki paskutinės paraiškų pateikimo dienos.</w:t>
      </w:r>
    </w:p>
    <w:p w:rsidR="007A597D" w:rsidRDefault="007A597D">
      <w:pPr>
        <w:spacing w:line="360" w:lineRule="auto"/>
        <w:jc w:val="both"/>
      </w:pPr>
    </w:p>
    <w:p w:rsidR="007A597D" w:rsidRDefault="007C4A03">
      <w:pPr>
        <w:spacing w:line="360" w:lineRule="auto"/>
        <w:jc w:val="center"/>
        <w:rPr>
          <w:b/>
        </w:rPr>
      </w:pPr>
      <w:r>
        <w:rPr>
          <w:b/>
        </w:rPr>
        <w:t>V SKYRIUS</w:t>
      </w:r>
    </w:p>
    <w:p w:rsidR="007A597D" w:rsidRDefault="007C4A03">
      <w:pPr>
        <w:spacing w:line="360" w:lineRule="auto"/>
        <w:jc w:val="center"/>
        <w:rPr>
          <w:b/>
        </w:rPr>
      </w:pPr>
      <w:r>
        <w:rPr>
          <w:b/>
        </w:rPr>
        <w:t>PARAIŠKŲ VERTINIMAS IR ATRANKA</w:t>
      </w:r>
    </w:p>
    <w:p w:rsidR="007A597D" w:rsidRDefault="007A597D">
      <w:pPr>
        <w:spacing w:line="360" w:lineRule="auto"/>
        <w:jc w:val="center"/>
      </w:pPr>
    </w:p>
    <w:p w:rsidR="007A597D" w:rsidRDefault="007C4A03">
      <w:pPr>
        <w:spacing w:line="360" w:lineRule="auto"/>
        <w:ind w:firstLine="851"/>
        <w:jc w:val="both"/>
      </w:pPr>
      <w:bookmarkStart w:id="5" w:name="_Hlk515545085"/>
      <w:r>
        <w:t>19. Paraiškas vertina nevyriausybin</w:t>
      </w:r>
      <w:r>
        <w:t>ių organizacijų socialinių paslaugų įstaigų, vykdančių globos centro funkcijas, atrankos komisija (toliau – komisija), kurios pirmininkas, jo pavaduotojas bei sudėtis tvirtinama Vilniaus miesto savivaldybės administracijos direktoriaus įsakymu.</w:t>
      </w:r>
    </w:p>
    <w:p w:rsidR="007A597D" w:rsidRDefault="007C4A03">
      <w:pPr>
        <w:spacing w:line="360" w:lineRule="auto"/>
        <w:ind w:firstLine="851"/>
        <w:jc w:val="both"/>
      </w:pPr>
      <w:r>
        <w:t>20. Komisij</w:t>
      </w:r>
      <w:r>
        <w:t>a sudaroma iš ne mažiau kaip 5 narių: Socialinės paramos skyriaus ir jo reguliavimo sričiai priskirtų socialinių paslaugų įstaigų bei Vilniaus miesto savivaldybės administracijos Tarpinstitucinio bendradarbiavimo koordinavimo skyriaus. Į komisiją gali būti</w:t>
      </w:r>
      <w:r>
        <w:t xml:space="preserve"> kviečiami kitų Vilniaus miesto savivaldybės administracijos dalinių atstovai. </w:t>
      </w:r>
    </w:p>
    <w:p w:rsidR="007A597D" w:rsidRDefault="007C4A03">
      <w:pPr>
        <w:spacing w:line="360" w:lineRule="auto"/>
        <w:ind w:firstLine="851"/>
        <w:jc w:val="both"/>
      </w:pPr>
      <w:r>
        <w:t xml:space="preserve">21. Komisijos nariai pirmojo komisijos posėdžio metu susipažįsta su paraiškas </w:t>
      </w:r>
      <w:bookmarkEnd w:id="5"/>
      <w:r>
        <w:t>pateikusių paraiškų teikėjų sąrašu ir komisijos nario nešališkumo deklaracijoje ir konfidencialumo</w:t>
      </w:r>
      <w:r>
        <w:t xml:space="preserve"> pasižadėjime (2 priedas) pažymi sąsajas su į sąrašą įtrauktais paraiškų teikėjais (jei yra). </w:t>
      </w:r>
    </w:p>
    <w:p w:rsidR="007A597D" w:rsidRDefault="007C4A03">
      <w:pPr>
        <w:spacing w:line="360" w:lineRule="auto"/>
        <w:ind w:firstLine="851"/>
        <w:jc w:val="both"/>
      </w:pPr>
      <w:r>
        <w:t>22. Komisijos posėdis yra teisėtas, jei jame dalyvauja ne mažiau kaip 2/3 komisijos narių.</w:t>
      </w:r>
    </w:p>
    <w:p w:rsidR="007A597D" w:rsidRDefault="007C4A03">
      <w:pPr>
        <w:spacing w:line="360" w:lineRule="auto"/>
        <w:ind w:firstLine="851"/>
        <w:jc w:val="both"/>
      </w:pPr>
      <w:r>
        <w:t>23. Komisijos nariai negali dalyvauti svarstant ir vertinant paraiškas</w:t>
      </w:r>
      <w:r>
        <w:t>, jeigu:</w:t>
      </w:r>
    </w:p>
    <w:p w:rsidR="007A597D" w:rsidRDefault="007C4A03">
      <w:pPr>
        <w:spacing w:line="360" w:lineRule="auto"/>
        <w:ind w:firstLine="851"/>
        <w:jc w:val="both"/>
      </w:pPr>
      <w:r>
        <w:t>23.1. su paraiškų teikėjais komisijos narius sieja ryšiai, neleidžiantys priimti objektyvių sprendimų, – yra paraiškų teikėjų nariai, dalyvauja jų valdymo struktūrų ar kitoje organizacijos tiesiogiai vykdomoje veikloje;</w:t>
      </w:r>
    </w:p>
    <w:p w:rsidR="007A597D" w:rsidRDefault="007C4A03">
      <w:pPr>
        <w:spacing w:line="360" w:lineRule="auto"/>
        <w:ind w:firstLine="851"/>
        <w:jc w:val="both"/>
      </w:pPr>
      <w:r>
        <w:t xml:space="preserve">23.2. yra kitaip susiję su </w:t>
      </w:r>
      <w:r>
        <w:t>paraiškos įgyvendinimu;</w:t>
      </w:r>
    </w:p>
    <w:p w:rsidR="007A597D" w:rsidRDefault="007C4A03">
      <w:pPr>
        <w:spacing w:line="360" w:lineRule="auto"/>
        <w:ind w:firstLine="851"/>
        <w:jc w:val="both"/>
      </w:pPr>
      <w:r>
        <w:t>23.3. dėl jų veiklos komisijoje gali kilti viešųjų ir privačiųjų interesų konfliktas.</w:t>
      </w:r>
    </w:p>
    <w:p w:rsidR="007A597D" w:rsidRDefault="007C4A03">
      <w:pPr>
        <w:spacing w:line="360" w:lineRule="auto"/>
        <w:ind w:firstLine="851"/>
        <w:jc w:val="both"/>
      </w:pPr>
      <w:r>
        <w:t>24. Komisijos nariai įvertina, ar paraiškos atitinka šio tvarkos aprašo 7, 12 ir 13 punktuose nustatytus reikalavimus. Dėl paraiškų, kurios neatit</w:t>
      </w:r>
      <w:r>
        <w:t>inka bent vieno iš 7, 12 ir 13 punktuose nustatytų reikalavimų, vertinimo, atmetimo komisijos nariai balsuoja. Nusprendus neatmesti paraiškos, Socialinės paramos skyrius kreipiasi į pareiškėją, prašydamas per 2 darbo dienas pateikti patikslintus ir (ar) pa</w:t>
      </w:r>
      <w:r>
        <w:t>pildytus dokumentus. Pareiškėjui per nustatytą terminą nepateikus prašomų dokumentų, paraiška atmetama.</w:t>
      </w:r>
    </w:p>
    <w:p w:rsidR="007A597D" w:rsidRDefault="007C4A03">
      <w:pPr>
        <w:spacing w:line="360" w:lineRule="auto"/>
        <w:ind w:firstLine="851"/>
        <w:jc w:val="both"/>
      </w:pPr>
      <w:r>
        <w:t xml:space="preserve">25. Kiekvieną pateiktą paraišką komisijos nariai vertina, užpildydami atrankos konkurso vertinimo kriterijų anketas (3 priedas). </w:t>
      </w:r>
    </w:p>
    <w:p w:rsidR="007A597D" w:rsidRDefault="007C4A03">
      <w:pPr>
        <w:spacing w:line="360" w:lineRule="auto"/>
        <w:ind w:firstLine="851"/>
        <w:jc w:val="both"/>
      </w:pPr>
      <w:r>
        <w:t>26. Paraiškos vertinam</w:t>
      </w:r>
      <w:r>
        <w:t xml:space="preserve">os balais. Aukščiausias galimas paraiškos </w:t>
      </w:r>
      <w:r>
        <w:rPr>
          <w:shd w:val="clear" w:color="auto" w:fill="FFFFFF"/>
        </w:rPr>
        <w:t xml:space="preserve">įvertinimas </w:t>
      </w:r>
      <w:r>
        <w:t>– 25 balai.</w:t>
      </w:r>
    </w:p>
    <w:p w:rsidR="007A597D" w:rsidRDefault="007C4A03">
      <w:pPr>
        <w:spacing w:line="360" w:lineRule="auto"/>
        <w:ind w:firstLine="851"/>
        <w:jc w:val="both"/>
      </w:pPr>
      <w:r>
        <w:lastRenderedPageBreak/>
        <w:t xml:space="preserve">27. Apskaičiuojamas komisijos narių balų vidurkis, kuris įrašomas į apibendrintą įvertintų paraiškų sąrašą. </w:t>
      </w:r>
    </w:p>
    <w:p w:rsidR="007A597D" w:rsidRDefault="007C4A03">
      <w:pPr>
        <w:spacing w:line="360" w:lineRule="auto"/>
        <w:ind w:firstLine="851"/>
        <w:jc w:val="both"/>
      </w:pPr>
      <w:r>
        <w:t xml:space="preserve">28. Paraiškos, komisijos narių įvertintos mažiau nei 15 </w:t>
      </w:r>
      <w:r>
        <w:rPr>
          <w:shd w:val="clear" w:color="auto" w:fill="FFFFFF"/>
        </w:rPr>
        <w:t>balų</w:t>
      </w:r>
      <w:r>
        <w:t>, atmetamos.</w:t>
      </w:r>
    </w:p>
    <w:p w:rsidR="007A597D" w:rsidRDefault="007C4A03">
      <w:pPr>
        <w:spacing w:line="360" w:lineRule="auto"/>
        <w:ind w:firstLine="851"/>
        <w:jc w:val="both"/>
      </w:pPr>
      <w:r>
        <w:t>29. Esan</w:t>
      </w:r>
      <w:r>
        <w:t>t dideliam paraiškų teikėjų skaičiui, komisija gali priimti sprendimą dėl nevyriausybinių organizacijų socialinių paslaugų įstaigų, vykdysiančių globos centro funkcijas, skaičiaus nustatymo, pirmenybę teikdama daugiausiai balų surinkusiems paraiškų teikėja</w:t>
      </w:r>
      <w:r>
        <w:t xml:space="preserve">ms. </w:t>
      </w:r>
    </w:p>
    <w:p w:rsidR="007A597D" w:rsidRDefault="007C4A03">
      <w:pPr>
        <w:spacing w:line="360" w:lineRule="auto"/>
        <w:ind w:firstLine="851"/>
        <w:jc w:val="both"/>
      </w:pPr>
      <w:r>
        <w:t>30. Komisijos sprendimai priimami posėdyje dalyvaujančių komisijos narių balsų dauguma, o</w:t>
      </w:r>
      <w:r>
        <w:rPr>
          <w:color w:val="FF0000"/>
        </w:rPr>
        <w:t xml:space="preserve"> </w:t>
      </w:r>
      <w:r>
        <w:rPr>
          <w:szCs w:val="24"/>
          <w:lang w:eastAsia="lt-LT"/>
        </w:rPr>
        <w:t xml:space="preserve">komisijos sprendimai įforminami protokolu, kurį pasirašo komisijos posėdyje dalyvavę komisijos nariai. Komisijos narys turi teisę pareikšti savo atskirąją </w:t>
      </w:r>
      <w:r>
        <w:rPr>
          <w:szCs w:val="24"/>
          <w:lang w:eastAsia="lt-LT"/>
        </w:rPr>
        <w:t>nuomonę, kuri pridedama prie protokolo.</w:t>
      </w:r>
    </w:p>
    <w:p w:rsidR="007A597D" w:rsidRDefault="007C4A03">
      <w:pPr>
        <w:spacing w:line="360" w:lineRule="auto"/>
        <w:ind w:firstLine="851"/>
        <w:jc w:val="both"/>
      </w:pPr>
      <w:r>
        <w:t>31. Jei komisijos narių balsai pasiskirsto po lygiai, galutinį sprendimą priima komisijos pirmininkas, o jo nesant – komisijos pirmininko pavaduotojas.</w:t>
      </w:r>
    </w:p>
    <w:p w:rsidR="007A597D" w:rsidRDefault="007C4A03">
      <w:pPr>
        <w:spacing w:line="360" w:lineRule="auto"/>
        <w:ind w:firstLine="851"/>
        <w:jc w:val="both"/>
      </w:pPr>
      <w:r>
        <w:t>32. Komisijos siūlymu, Vilniaus miesto savivaldybės administraci</w:t>
      </w:r>
      <w:r>
        <w:t xml:space="preserve">jos direktoriaus įsakymu tvirtinamas atrinktų nevyriausybinių organizacijų socialinių paslaugų įstaigų, vykdysiančių globos centro funkcijas, sąrašas. </w:t>
      </w:r>
    </w:p>
    <w:p w:rsidR="007A597D" w:rsidRDefault="007C4A03">
      <w:pPr>
        <w:spacing w:line="360" w:lineRule="auto"/>
        <w:ind w:firstLine="851"/>
        <w:jc w:val="both"/>
      </w:pPr>
      <w:r>
        <w:t>33. Su globos centro funkcijas vykdysiančiomis nevyriausybinėmis organizacijomis socialinių paslaugų įst</w:t>
      </w:r>
      <w:r>
        <w:t>aigomis bus pasirašytos trišalės jungtinės veiklos sutartys (kitos šalys: VVTAĮT ir Vilniaus miesto savivaldybė).</w:t>
      </w:r>
    </w:p>
    <w:p w:rsidR="007A597D" w:rsidRDefault="007A597D">
      <w:pPr>
        <w:spacing w:line="360" w:lineRule="auto"/>
        <w:jc w:val="both"/>
      </w:pPr>
    </w:p>
    <w:p w:rsidR="007A597D" w:rsidRDefault="007C4A03">
      <w:pPr>
        <w:spacing w:line="360" w:lineRule="auto"/>
        <w:jc w:val="center"/>
        <w:rPr>
          <w:b/>
        </w:rPr>
      </w:pPr>
      <w:r>
        <w:rPr>
          <w:b/>
        </w:rPr>
        <w:t>VI BAIGIAMOSIOS NUOSTATOS</w:t>
      </w:r>
    </w:p>
    <w:p w:rsidR="007A597D" w:rsidRDefault="007A597D">
      <w:pPr>
        <w:spacing w:line="360" w:lineRule="auto"/>
        <w:ind w:firstLine="851"/>
        <w:jc w:val="both"/>
      </w:pPr>
    </w:p>
    <w:p w:rsidR="007A597D" w:rsidRDefault="007C4A03">
      <w:pPr>
        <w:spacing w:line="360" w:lineRule="auto"/>
        <w:ind w:firstLine="851"/>
        <w:jc w:val="both"/>
      </w:pPr>
      <w:r>
        <w:t xml:space="preserve">34. Šis tvarkos aprašas ir informacija apie atrinktas nevyriausybines organizacijas, vykdančias globos centro </w:t>
      </w:r>
      <w:r>
        <w:t>funkcijas, skelbiama Vilniaus miesto savivaldybės interneto svetainėje www.vilnius.lt.</w:t>
      </w:r>
    </w:p>
    <w:p w:rsidR="007A597D" w:rsidRDefault="007C4A03">
      <w:pPr>
        <w:spacing w:line="360" w:lineRule="auto"/>
        <w:ind w:firstLine="851"/>
        <w:jc w:val="both"/>
      </w:pPr>
      <w:r>
        <w:t>35. Už šio tvarkos aprašo nuostatų nesilaikymą valstybės tarnautojai atsako Lietuvos Respublikos valstybės tarnybos įstatymo nustatyta tvarka, o darbuotojai dirbantys pa</w:t>
      </w:r>
      <w:r>
        <w:t>gal darbo sutartis, – Lietuvos Respublikos darbo kodekso nustatyta tvarka.</w:t>
      </w:r>
    </w:p>
    <w:p w:rsidR="007A597D" w:rsidRDefault="007C4A03">
      <w:pPr>
        <w:spacing w:line="360" w:lineRule="auto"/>
        <w:ind w:firstLine="851"/>
        <w:jc w:val="both"/>
      </w:pPr>
      <w:r>
        <w:t>36. Komisijos sprendimai, Vilniaus miesto savivaldybės administracijos valstybės tarnautojų ir kitų darbuotojų veiksmai įgyvendinant šį aprašą gali būti skundžiami teisės aktų nusta</w:t>
      </w:r>
      <w:r>
        <w:t>tyta tvarka.</w:t>
      </w:r>
    </w:p>
    <w:p w:rsidR="007A597D" w:rsidRDefault="007C4A03">
      <w:pPr>
        <w:spacing w:line="360" w:lineRule="auto"/>
        <w:jc w:val="center"/>
      </w:pPr>
      <w:r>
        <w:t>____________________________</w:t>
      </w:r>
    </w:p>
    <w:sectPr w:rsidR="007A597D">
      <w:headerReference w:type="default" r:id="rId8"/>
      <w:pgSz w:w="11906" w:h="16838"/>
      <w:pgMar w:top="1531" w:right="567" w:bottom="90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4A03">
      <w:r>
        <w:separator/>
      </w:r>
    </w:p>
  </w:endnote>
  <w:endnote w:type="continuationSeparator" w:id="0">
    <w:p w:rsidR="00000000" w:rsidRDefault="007C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4A03">
      <w:r>
        <w:rPr>
          <w:color w:val="000000"/>
        </w:rPr>
        <w:separator/>
      </w:r>
    </w:p>
  </w:footnote>
  <w:footnote w:type="continuationSeparator" w:id="0">
    <w:p w:rsidR="00000000" w:rsidRDefault="007C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35E" w:rsidRDefault="007C4A03">
    <w:pPr>
      <w:pStyle w:val="Antrats"/>
      <w:jc w:val="center"/>
    </w:pPr>
    <w:r>
      <w:fldChar w:fldCharType="begin"/>
    </w:r>
    <w:r>
      <w:instrText xml:space="preserve"> PAGE </w:instrText>
    </w:r>
    <w:r>
      <w:fldChar w:fldCharType="separate"/>
    </w:r>
    <w:r>
      <w:t>2</w:t>
    </w:r>
    <w:r>
      <w:fldChar w:fldCharType="end"/>
    </w:r>
  </w:p>
  <w:p w:rsidR="0027435E" w:rsidRDefault="007C4A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A597D"/>
    <w:rsid w:val="007A597D"/>
    <w:rsid w:val="007C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5B9"/>
  <w15:docId w15:val="{6BA939FE-691A-4BD4-9C05-DB8D59D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spacing w:after="0"/>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sz w:val="24"/>
      <w:szCs w:val="20"/>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ilniu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9745</Words>
  <Characters>5556</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Kiselienė</dc:creator>
  <cp:lastModifiedBy>Rasa Urbanavičiūtė</cp:lastModifiedBy>
  <cp:revision>2</cp:revision>
  <cp:lastPrinted>2018-05-17T08:04:00Z</cp:lastPrinted>
  <dcterms:created xsi:type="dcterms:W3CDTF">2018-08-24T10:30:00Z</dcterms:created>
  <dcterms:modified xsi:type="dcterms:W3CDTF">2018-08-24T10:30:00Z</dcterms:modified>
</cp:coreProperties>
</file>