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344 HA TERITORIJOS KUPRIONIŠKĖSE PIRMOJO ĮGYVENDINIMO ETAPO 50 HA TERITORIJOS PRIE LIEPKALNIO G. DETALIOJO PLANO SPRENDINIUS SKLYPE UŠOS G. 1 (KADASTRO NR. 0101/0081:72)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kovo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A914F40" w14:textId="77777777" w:rsidR="00811D2B" w:rsidRPr="003368F7" w:rsidRDefault="00811D2B" w:rsidP="00811D2B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3368F7">
        <w:rPr>
          <w:lang w:val="lt-LT"/>
        </w:rPr>
        <w:t>Vadovaudamasi</w:t>
      </w:r>
      <w:r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Pr="003368F7">
        <w:rPr>
          <w:lang w:val="lt-LT"/>
        </w:rPr>
        <w:br/>
        <w:t>17 straipsnio 8 ir 9 dalimis, 28 straipsnio 2 dalimi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3368F7">
        <w:rPr>
          <w:lang w:val="lt-LT"/>
        </w:rPr>
        <w:t xml:space="preserve"> 318 punktais:</w:t>
      </w:r>
    </w:p>
    <w:p w14:paraId="239A0811" w14:textId="77777777" w:rsidR="00811D2B" w:rsidRPr="00C1255F" w:rsidRDefault="00811D2B" w:rsidP="00811D2B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Pr="00400B50">
        <w:rPr>
          <w:lang w:val="lt-LT"/>
        </w:rPr>
        <w:t>koreguoti 344 ha teritorijos Kuprioniškėse pirmojo įgyvendinimo etapo 50 ha teritorijos prie Liepkalnio g. detaliojo plano, patvirtinto Vilniaus miesto savivaldybės tarybos</w:t>
      </w:r>
      <w:r>
        <w:rPr>
          <w:lang w:val="lt-LT"/>
        </w:rPr>
        <w:br/>
      </w:r>
      <w:r w:rsidRPr="00400B50">
        <w:rPr>
          <w:lang w:val="lt-LT"/>
        </w:rPr>
        <w:t>2003 m. gruodžio 17 d. sprendimu Nr. 01A-41-195 „Dėl pritarimo Vilniaus miesto bendrojo plano sprendinių tikslinimui ir 344 ha teritorijos Kuprioniškėse pirmojo įgyvendinimo etapo 50 ha teritorijos prie Liepkalnio g. detaliojo plano tvirtinimo“, sprendinius sklyp</w:t>
      </w:r>
      <w:r>
        <w:rPr>
          <w:lang w:val="lt-LT"/>
        </w:rPr>
        <w:t>e Ušos g. 1 (kadastro</w:t>
      </w:r>
      <w:r>
        <w:rPr>
          <w:lang w:val="lt-LT"/>
        </w:rPr>
        <w:br/>
        <w:t>Nr. 0101/0081:72)</w:t>
      </w:r>
      <w:r w:rsidRPr="00520658">
        <w:rPr>
          <w:b/>
          <w:lang w:val="lt-LT"/>
        </w:rPr>
        <w:t xml:space="preserve"> </w:t>
      </w:r>
      <w:r w:rsidRPr="00520658">
        <w:rPr>
          <w:bCs/>
          <w:lang w:val="lt-LT"/>
        </w:rPr>
        <w:t>inicijavimo sutarties pagrindu</w:t>
      </w:r>
      <w:r>
        <w:rPr>
          <w:lang w:val="lt-LT"/>
        </w:rPr>
        <w:t>.</w:t>
      </w:r>
    </w:p>
    <w:p w14:paraId="67344865" w14:textId="079CAD00" w:rsidR="00811D2B" w:rsidRPr="0010757D" w:rsidRDefault="00811D2B" w:rsidP="00811D2B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>2. N u s t a t a u  šiuos planavimo tikslus ir detaliojo plano uždavinius</w:t>
      </w:r>
      <w:r>
        <w:rPr>
          <w:lang w:val="lt-LT"/>
        </w:rPr>
        <w:t xml:space="preserve">: </w:t>
      </w:r>
      <w:r w:rsidRPr="00363C0B">
        <w:rPr>
          <w:lang w:val="lt-LT"/>
        </w:rPr>
        <w:t xml:space="preserve">nekeičiant nustatytos žemės naudojimo paskirties (kita) nustatyti naują komercinių objektų teritorijos žemės sklypo naudojimo būdą, užstatymo tankį, intensyvumą ir kitus </w:t>
      </w:r>
      <w:r w:rsidR="00C30400">
        <w:rPr>
          <w:lang w:val="lt-LT"/>
        </w:rPr>
        <w:t xml:space="preserve">reglamentus </w:t>
      </w:r>
      <w:r w:rsidRPr="00874567">
        <w:rPr>
          <w:lang w:val="lt-LT"/>
        </w:rPr>
        <w:t>vadovaujantis Vilniaus miesto savivaldybės teritorijos bendrojo plano sprendiniais (pagal pridedamą miesto plano ištrauką).</w:t>
      </w:r>
      <w:r>
        <w:rPr>
          <w:lang w:val="lt-LT"/>
        </w:rPr>
        <w:t xml:space="preserve"> </w:t>
      </w:r>
    </w:p>
    <w:p w14:paraId="5BCA2AD3" w14:textId="77777777" w:rsidR="00811D2B" w:rsidRPr="00241FE1" w:rsidRDefault="00811D2B" w:rsidP="00811D2B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8"/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07A36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1D2B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30400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2</cp:revision>
  <dcterms:created xsi:type="dcterms:W3CDTF">2024-03-07T08:21:00Z</dcterms:created>
  <dcterms:modified xsi:type="dcterms:W3CDTF">2024-03-07T08:21:00Z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