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A9" w:rsidRDefault="00E666DF" w:rsidP="00C5258C">
      <w:pPr>
        <w:spacing w:after="6"/>
        <w:ind w:firstLine="5387"/>
        <w:rPr>
          <w:color w:val="000000"/>
          <w:lang w:val="lt-LT"/>
        </w:rPr>
      </w:pPr>
      <w:r>
        <w:rPr>
          <w:color w:val="000000"/>
          <w:lang w:val="lt-LT"/>
        </w:rPr>
        <w:t>Laikinų Žaliojo tilto meninių,</w:t>
      </w:r>
    </w:p>
    <w:p w:rsidR="005417A9" w:rsidRDefault="00E666DF" w:rsidP="00C5258C">
      <w:pPr>
        <w:spacing w:after="6"/>
        <w:ind w:firstLine="5387"/>
        <w:rPr>
          <w:color w:val="000000"/>
          <w:lang w:val="lt-LT"/>
        </w:rPr>
      </w:pPr>
      <w:r>
        <w:rPr>
          <w:color w:val="000000"/>
          <w:lang w:val="lt-LT"/>
        </w:rPr>
        <w:t xml:space="preserve">technologinių, mokslinių ir kitų instaliacijų, </w:t>
      </w:r>
    </w:p>
    <w:p w:rsidR="005644A8" w:rsidRPr="00C5258C" w:rsidRDefault="00E666DF" w:rsidP="00C5258C">
      <w:pPr>
        <w:spacing w:after="6"/>
        <w:ind w:firstLine="5387"/>
        <w:rPr>
          <w:lang w:val="lt-LT"/>
        </w:rPr>
      </w:pPr>
      <w:r>
        <w:rPr>
          <w:color w:val="000000"/>
          <w:lang w:val="lt-LT"/>
        </w:rPr>
        <w:t>ekspozicijų, projektų konkursų nuostatų</w:t>
      </w:r>
    </w:p>
    <w:p w:rsidR="005644A8" w:rsidRPr="00C5258C" w:rsidRDefault="00E666DF" w:rsidP="00C5258C">
      <w:pPr>
        <w:pStyle w:val="Pagrindinistekstas"/>
        <w:spacing w:after="6" w:line="276" w:lineRule="auto"/>
        <w:ind w:firstLine="5387"/>
        <w:outlineLvl w:val="0"/>
        <w:rPr>
          <w:lang w:val="lt-LT"/>
        </w:rPr>
      </w:pPr>
      <w:r>
        <w:rPr>
          <w:color w:val="000000"/>
          <w:lang w:val="lt-LT"/>
        </w:rPr>
        <w:t>2 priedas</w:t>
      </w:r>
    </w:p>
    <w:p w:rsidR="005644A8" w:rsidRDefault="005644A8">
      <w:pPr>
        <w:pStyle w:val="Pagrindiniotekstotrauka"/>
        <w:spacing w:line="276" w:lineRule="auto"/>
        <w:ind w:firstLine="6379"/>
        <w:jc w:val="left"/>
        <w:outlineLvl w:val="0"/>
        <w:rPr>
          <w:b/>
          <w:sz w:val="16"/>
          <w:szCs w:val="16"/>
        </w:rPr>
      </w:pPr>
    </w:p>
    <w:p w:rsidR="005644A8" w:rsidRDefault="005644A8">
      <w:pPr>
        <w:pStyle w:val="Pagrindiniotekstotrauka"/>
        <w:spacing w:line="276" w:lineRule="auto"/>
        <w:ind w:firstLine="6379"/>
        <w:jc w:val="left"/>
        <w:outlineLvl w:val="0"/>
        <w:rPr>
          <w:b/>
          <w:sz w:val="16"/>
          <w:szCs w:val="16"/>
        </w:rPr>
      </w:pPr>
    </w:p>
    <w:p w:rsidR="005644A8" w:rsidRDefault="005644A8">
      <w:pPr>
        <w:pStyle w:val="Pagrindiniotekstotrauka"/>
        <w:spacing w:line="276" w:lineRule="auto"/>
        <w:ind w:firstLine="6379"/>
        <w:jc w:val="left"/>
        <w:outlineLvl w:val="0"/>
        <w:rPr>
          <w:b/>
          <w:sz w:val="16"/>
          <w:szCs w:val="16"/>
        </w:rPr>
      </w:pPr>
    </w:p>
    <w:p w:rsidR="005644A8" w:rsidRDefault="00E666DF">
      <w:pPr>
        <w:pStyle w:val="Pagrindiniotekstotrauka"/>
        <w:spacing w:line="276" w:lineRule="auto"/>
        <w:ind w:firstLine="0"/>
        <w:jc w:val="center"/>
        <w:outlineLvl w:val="0"/>
      </w:pPr>
      <w:r>
        <w:rPr>
          <w:b/>
          <w:szCs w:val="24"/>
        </w:rPr>
        <w:t>LAIKINŲ ŽALIOJO TILTO MENINIŲ, TECHNOLOGINIŲ, MOKSLINIŲ IR KITŲ INSTALIACIJŲ, EKSPOZICIJŲ, PROJEKTŲ DALINIO FINANSAVIMO SUTARTIS</w:t>
      </w:r>
    </w:p>
    <w:p w:rsidR="005644A8" w:rsidRDefault="005644A8">
      <w:pPr>
        <w:pStyle w:val="Pagrindiniotekstotrauka"/>
        <w:ind w:firstLine="0"/>
        <w:jc w:val="center"/>
        <w:rPr>
          <w:b/>
          <w:sz w:val="16"/>
          <w:szCs w:val="16"/>
        </w:rPr>
      </w:pPr>
    </w:p>
    <w:p w:rsidR="005644A8" w:rsidRDefault="00E666DF">
      <w:pPr>
        <w:pStyle w:val="Pagrindiniotekstotrauka"/>
        <w:spacing w:line="276" w:lineRule="auto"/>
        <w:ind w:firstLine="0"/>
        <w:jc w:val="center"/>
      </w:pPr>
      <w:r>
        <w:rPr>
          <w:szCs w:val="24"/>
          <w:lang w:val="fi-FI"/>
        </w:rPr>
        <w:t xml:space="preserve">20          m.                          d.  Nr. </w:t>
      </w:r>
    </w:p>
    <w:p w:rsidR="005644A8" w:rsidRDefault="00E666DF">
      <w:pPr>
        <w:pStyle w:val="Pagrindiniotekstotrauka"/>
        <w:spacing w:line="276" w:lineRule="auto"/>
        <w:ind w:firstLine="0"/>
        <w:jc w:val="center"/>
      </w:pPr>
      <w:r>
        <w:rPr>
          <w:szCs w:val="24"/>
          <w:lang w:val="fi-FI"/>
        </w:rPr>
        <w:t>Vilnius</w:t>
      </w:r>
    </w:p>
    <w:p w:rsidR="005644A8" w:rsidRDefault="005644A8">
      <w:pPr>
        <w:pStyle w:val="Pagrindiniotekstotrauka"/>
        <w:spacing w:line="276" w:lineRule="auto"/>
        <w:ind w:firstLine="0"/>
        <w:jc w:val="center"/>
        <w:rPr>
          <w:szCs w:val="24"/>
          <w:lang w:val="fi-FI"/>
        </w:rPr>
      </w:pPr>
    </w:p>
    <w:p w:rsidR="005644A8" w:rsidRDefault="005644A8">
      <w:pPr>
        <w:pStyle w:val="Pagrindiniotekstotrauka"/>
        <w:ind w:firstLine="0"/>
        <w:rPr>
          <w:sz w:val="16"/>
          <w:szCs w:val="16"/>
        </w:rPr>
      </w:pP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Vilniaus miesto savivaldybės administracija (toliau – Administracija), atstovaujama Vilniaus miesto savivaldybės administracijos direktoriaus (vardas, pavardė) (toliau – Administracijos direktorius) ir projekto vykdytojas (toliau – Vykdytojas), atstovaujamas (fizinio asmens vardas ir pavardė/organizacijos pavadinimas, vadovo vardas ir pavardė, veikiančio pagal organizacijos nuostatus), sudarė šią sutartį.</w:t>
      </w:r>
    </w:p>
    <w:p w:rsidR="005644A8" w:rsidRDefault="005644A8">
      <w:pPr>
        <w:pStyle w:val="Pagrindiniotekstotrauka"/>
        <w:tabs>
          <w:tab w:val="left" w:pos="777"/>
        </w:tabs>
        <w:spacing w:line="276" w:lineRule="auto"/>
        <w:ind w:firstLine="0"/>
        <w:rPr>
          <w:sz w:val="20"/>
        </w:rPr>
      </w:pPr>
    </w:p>
    <w:p w:rsidR="005644A8" w:rsidRDefault="005644A8">
      <w:pPr>
        <w:pStyle w:val="Pagrindiniotekstotrauka"/>
        <w:tabs>
          <w:tab w:val="left" w:pos="777"/>
        </w:tabs>
        <w:spacing w:line="276" w:lineRule="auto"/>
        <w:ind w:firstLine="0"/>
        <w:rPr>
          <w:sz w:val="20"/>
        </w:rPr>
      </w:pP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  <w:jc w:val="center"/>
      </w:pPr>
      <w:r>
        <w:rPr>
          <w:b/>
          <w:szCs w:val="24"/>
        </w:rPr>
        <w:t>I. SUTARTIES DALYKAS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 xml:space="preserve">1. Vadovaujantis Vilniaus miesto savivaldybės tarybos (data) sprendimu Nr. (XX) „Dėl </w:t>
      </w:r>
      <w:r>
        <w:rPr>
          <w:color w:val="000000"/>
          <w:szCs w:val="24"/>
        </w:rPr>
        <w:t>Laikinų Žaliojo tilto meninių, technologinių, mokslinių ir kitų instaliacijų, ekspozicijų, projektų konkursų nuostatų</w:t>
      </w:r>
      <w:r>
        <w:rPr>
          <w:szCs w:val="24"/>
        </w:rPr>
        <w:t xml:space="preserve"> tvirtinimo“ ir Vilniaus miesto savivaldybės administracijos direktoriaus (data) įsakymu Nr. (XX) „Dėl </w:t>
      </w:r>
      <w:r>
        <w:rPr>
          <w:color w:val="000000"/>
          <w:szCs w:val="24"/>
        </w:rPr>
        <w:t>Laikinų Žaliojo tilto meninių, technologinių, mokslinių ir kitų instaliacijų/ ekspozicijų finansuojamų projektų sąrašo tvirtinimo</w:t>
      </w:r>
      <w:r>
        <w:rPr>
          <w:szCs w:val="24"/>
        </w:rPr>
        <w:t>“ skiriamos lėšos projektui Nr. (XX) (projekto pavadinimas).</w:t>
      </w:r>
    </w:p>
    <w:p w:rsidR="005644A8" w:rsidRDefault="005644A8">
      <w:pPr>
        <w:pStyle w:val="Pagrindiniotekstotrauka"/>
        <w:tabs>
          <w:tab w:val="left" w:pos="777"/>
        </w:tabs>
        <w:ind w:firstLine="0"/>
        <w:rPr>
          <w:sz w:val="16"/>
          <w:szCs w:val="16"/>
        </w:rPr>
      </w:pPr>
    </w:p>
    <w:p w:rsidR="005644A8" w:rsidRDefault="005644A8">
      <w:pPr>
        <w:pStyle w:val="Pagrindiniotekstotrauka"/>
        <w:tabs>
          <w:tab w:val="left" w:pos="777"/>
        </w:tabs>
        <w:ind w:firstLine="0"/>
        <w:rPr>
          <w:sz w:val="16"/>
          <w:szCs w:val="16"/>
        </w:rPr>
      </w:pP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  <w:jc w:val="center"/>
      </w:pPr>
      <w:r>
        <w:rPr>
          <w:b/>
          <w:szCs w:val="24"/>
        </w:rPr>
        <w:t>II. ŠALIŲ ĮSIPAREIGOJIMAI</w:t>
      </w:r>
    </w:p>
    <w:p w:rsidR="005644A8" w:rsidRDefault="005644A8">
      <w:pPr>
        <w:pStyle w:val="Pagrindiniotekstotrauka"/>
        <w:tabs>
          <w:tab w:val="left" w:pos="777"/>
        </w:tabs>
        <w:ind w:firstLine="0"/>
        <w:jc w:val="center"/>
        <w:rPr>
          <w:b/>
          <w:sz w:val="16"/>
          <w:szCs w:val="16"/>
        </w:rPr>
      </w:pP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2. Administracijos direktorius/Departamentas įsipareigoja: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2.1. finansuoti Vykdytojo vykdomą projektą iš dalies ir skirti pagal sąmatą, kuri yra neatskiriama šios sutarties dalis, šiam tikslui XX (skaičiais ir žodžiais) Eur;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2.2. lėšas pervesti Vykdytojui (kodas____________) į Vykdytojo sąskaitą Nr. _____________________, esančią _____________________ (bankas), banko kodas ___________ per 10 darbo dienų nuo sutarties pasirašymo.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3. Vykdytojas įsipareigoja: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3.1. Vilniaus miesto savivaldybės (toliau – Savivaldybės) skirtas lėšas naudoti pagal Vykdytojo pateiktą ir prie sutarties pridėtą sąmatą;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3.2. lėšas naudoti tik pagal paskirtį, įstatymų nustatyta tvarka atsakyti už tikslingą gautų Savivaldybės biudžeto lėšų panaudojimą;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3.3. įgyvendinti projektą per Administracijos direktoriaus įsakyme nurodytą projekto įgyvendinimo laikotarpį;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 xml:space="preserve">3.4. gavęs finansavimą ir įgyvendinęs projektą, </w:t>
      </w:r>
      <w:r>
        <w:rPr>
          <w:szCs w:val="24"/>
          <w:lang w:eastAsia="lt-LT"/>
        </w:rPr>
        <w:t>ne vėliau kaip per 10 darbo  dienų nuo projekto įgyvendinimo laikotarpio pabaigos</w:t>
      </w:r>
      <w:r>
        <w:rPr>
          <w:szCs w:val="24"/>
        </w:rPr>
        <w:t xml:space="preserve">, Departamentui pateikti biudžeto išlaidų sąmatos vykdymo  ataskaitą,  užpildydamas  Lietuvos  Respublikos  finansų   ministro  2008-12-31 įsakymu </w:t>
      </w:r>
      <w:r>
        <w:rPr>
          <w:szCs w:val="24"/>
        </w:rPr>
        <w:lastRenderedPageBreak/>
        <w:t>Nr.  1K-465  (2014-11-28  įsakymo  Nr. 1K-407 redakcija) patvirtintą 2 formą ir projekto įvykdymo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>faktines išlaidas  pagrindžiančių dokumentų sąrašą. Projekto įvykdymo faktines išlaidas pagrindžiančių dokumentų sąrašas turi būti pasirašytas Vykdytojo arba įstaigos vadovo ir patvirtintas antspaudu;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  <w:lang w:eastAsia="lt-LT"/>
        </w:rPr>
        <w:tab/>
        <w:t>3.5. jei projektas vykdomas einamųjų metų lapkričio-gruodžio mėnesiais, ataskaitos pateikimo terminas – ne vėliau kaip iki sausio 10 d.;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  <w:lang w:eastAsia="lt-LT"/>
        </w:rPr>
        <w:tab/>
        <w:t xml:space="preserve">3.6. per nustatytą terminą nepateikęs Departamentui šios sutarties 3.4. punkte nurodytų dokumentų (ataskaitos) Vykdytojas privalo grąžinti gautas lėšas į </w:t>
      </w:r>
      <w:r>
        <w:rPr>
          <w:szCs w:val="24"/>
        </w:rPr>
        <w:t xml:space="preserve">Savivaldybės administracijos </w:t>
      </w:r>
      <w:hyperlink r:id="rId4">
        <w:r>
          <w:rPr>
            <w:rStyle w:val="Internetosaitas"/>
            <w:color w:val="00000A"/>
            <w:u w:val="none"/>
          </w:rPr>
          <w:t>Finansų ir strateginio planavimo departament</w:t>
        </w:r>
      </w:hyperlink>
      <w:r>
        <w:t xml:space="preserve">o </w:t>
      </w:r>
      <w:r>
        <w:rPr>
          <w:szCs w:val="24"/>
          <w:lang w:eastAsia="lt-LT"/>
        </w:rPr>
        <w:t xml:space="preserve">sąskaitą Nr. </w:t>
      </w:r>
      <w:r>
        <w:rPr>
          <w:rFonts w:ascii="Times New Roman;serif" w:hAnsi="Times New Roman;serif"/>
          <w:color w:val="000000"/>
          <w:szCs w:val="24"/>
          <w:lang w:eastAsia="lt-LT"/>
        </w:rPr>
        <w:t>LT304010042403992455</w:t>
      </w:r>
      <w:r>
        <w:rPr>
          <w:szCs w:val="24"/>
        </w:rPr>
        <w:t>, esančią AB LUMINOR banke</w:t>
      </w:r>
      <w:r>
        <w:rPr>
          <w:szCs w:val="24"/>
          <w:lang w:eastAsia="lt-LT"/>
        </w:rPr>
        <w:t xml:space="preserve"> per 20 kalendorinių dienų; 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 xml:space="preserve">3.7. </w:t>
      </w:r>
      <w:r>
        <w:rPr>
          <w:szCs w:val="24"/>
          <w:lang w:eastAsia="lt-LT"/>
        </w:rPr>
        <w:t xml:space="preserve">įgyvendinus projektą, nepanaudotas lėšas grąžinti į </w:t>
      </w:r>
      <w:r>
        <w:rPr>
          <w:szCs w:val="24"/>
        </w:rPr>
        <w:t xml:space="preserve">Savivaldybės administracijos </w:t>
      </w:r>
      <w:hyperlink r:id="rId5">
        <w:r>
          <w:rPr>
            <w:rStyle w:val="Internetosaitas"/>
            <w:color w:val="00000A"/>
            <w:u w:val="none"/>
          </w:rPr>
          <w:t>Finansų ir strateginio planavimo departament</w:t>
        </w:r>
      </w:hyperlink>
      <w:r>
        <w:t xml:space="preserve">o </w:t>
      </w:r>
      <w:r>
        <w:rPr>
          <w:szCs w:val="24"/>
          <w:lang w:eastAsia="lt-LT"/>
        </w:rPr>
        <w:t>sąskaitą ne vėliau kaip per 20 kalendorinių dienų nuo projekto įgyvendinimo laikotarpio pabaigos;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tab/>
        <w:t xml:space="preserve">3.8. ne pagal paskirtį panaudotas lėšas grąžinti į </w:t>
      </w:r>
      <w:r>
        <w:rPr>
          <w:szCs w:val="24"/>
        </w:rPr>
        <w:t xml:space="preserve">Savivaldybės </w:t>
      </w:r>
      <w:hyperlink r:id="rId6">
        <w:r>
          <w:rPr>
            <w:rStyle w:val="Internetosaitas"/>
            <w:color w:val="00000A"/>
            <w:u w:val="none"/>
          </w:rPr>
          <w:t>Finansų ir strateginio planavimo departament</w:t>
        </w:r>
      </w:hyperlink>
      <w:r>
        <w:t>o sąskaitą ne vėliau kaip per 20 kalendorinių dienų nuo pareikalavimo išsiuntimo datos;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tab/>
        <w:t xml:space="preserve">3.9. </w:t>
      </w:r>
      <w:r>
        <w:rPr>
          <w:szCs w:val="24"/>
        </w:rPr>
        <w:t>užtikrinti, kad perkant prekes, darbus ar paslaugas už Savivaldybės biudžeto lėšas bus laikomasi Lietuvos Respublikos viešųjų pirkimų įstatymo ir kitų teisės aktų nustatytos tvarkos;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3.10. pateikti projekto įgyvendinimo išlaidas pateisinančius ir apmokėjimą įrodančius dokumentus arba šių dokumentų patvirtintas kopijas Savivaldybės administracijai pareikalavus.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 xml:space="preserve">3.11. </w:t>
      </w:r>
      <w:r>
        <w:rPr>
          <w:color w:val="000000"/>
          <w:szCs w:val="24"/>
        </w:rPr>
        <w:t xml:space="preserve">Pasibaigus instaliacijos/ekspozicijos eksponavimo terminui, per 10 darbo dienų savo lėšomis ją išardyti (demontuoti). 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4. Vykdytojas turi teisę: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 xml:space="preserve">4.1. prašyti </w:t>
      </w:r>
      <w:r>
        <w:rPr>
          <w:szCs w:val="24"/>
          <w:lang w:eastAsia="lt-LT"/>
        </w:rPr>
        <w:t>keisti sąmatos eilutėse nurodytas sumas, jeigu jų pokytis nėra didesnis nei 30 procentų.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  <w:lang w:eastAsia="lt-LT"/>
        </w:rPr>
        <w:tab/>
        <w:t>4.2. prašant keisti sąmatą, kartu su prašymu pateikti patikslintos sąmatos egzempliorius. Vilniaus miesto savivaldybės administracijai netenkinus prašymo, Vykdytojas laikosi šioje sutartyje nustatytų įsipareigojimų</w:t>
      </w:r>
    </w:p>
    <w:p w:rsidR="005644A8" w:rsidRDefault="005644A8">
      <w:pPr>
        <w:pStyle w:val="Pagrindiniotekstotrauka"/>
        <w:tabs>
          <w:tab w:val="left" w:pos="777"/>
        </w:tabs>
        <w:spacing w:line="276" w:lineRule="auto"/>
        <w:ind w:firstLine="0"/>
        <w:rPr>
          <w:sz w:val="14"/>
          <w:szCs w:val="14"/>
        </w:rPr>
      </w:pPr>
    </w:p>
    <w:p w:rsidR="005644A8" w:rsidRDefault="005644A8">
      <w:pPr>
        <w:pStyle w:val="Pagrindiniotekstotrauka"/>
        <w:tabs>
          <w:tab w:val="left" w:pos="777"/>
        </w:tabs>
        <w:spacing w:line="276" w:lineRule="auto"/>
        <w:ind w:firstLine="0"/>
        <w:rPr>
          <w:sz w:val="14"/>
          <w:szCs w:val="14"/>
        </w:rPr>
      </w:pP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  <w:jc w:val="center"/>
      </w:pPr>
      <w:r>
        <w:rPr>
          <w:b/>
          <w:szCs w:val="24"/>
        </w:rPr>
        <w:t>III. PAPILDOMOS SUTARTIES SĄLYGOS</w:t>
      </w:r>
    </w:p>
    <w:p w:rsidR="005644A8" w:rsidRDefault="005644A8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 w:val="14"/>
          <w:szCs w:val="14"/>
        </w:rPr>
      </w:pP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5. Už įsipareigojimų nevykdymą ar netinkamą vykdymą šios sutarties šalys atsako Lietuvos Respublikos teisės aktų nustatyta tvarka.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6. Jeigu viena iš šalių dėl nenumatytų priežasčių negali įvykdyti kurio nors šios sutarties punkto, nedelsdama raštu kreipiasi į kitą šalį dėl sutarties papildymo, pakeitimo ar nutraukimo.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7. Sutarties papildymai, pakeitimai arba sutarties nutraukimas galioja tik raštu sutikus abiem šalims.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8. Administracija turi teisę vienašališkai nutraukti sutartį, jeigu Vykdytojas netinkamai vykdo ar nevykdo sutarties 3 punkte nustatytų įsipareigojimų, įspėjusi Vykdytoją raštu prieš 20 kalendorinių dienų.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9. Ginčai dėl šios sutarties vykdymo sprendžiami šalių susitarimu, o nesutarus – Lietuvos Respublikos įstatymu nustatyta tvarka.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10. Sutartį nutraukus dėl Vykdytojo kaltės, Vykdytojas privalo per 20 kalendorinių dienų grąžinti į šioje sutartyje nurodytą sąskaitą visą gautą iš Savivaldybės biudžeto sumą.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>11.   Sutartį   nutraukus   dėl    Administracijos   kaltės,   Finansų  ir   strateginio  planavimo</w:t>
      </w:r>
    </w:p>
    <w:p w:rsidR="005644A8" w:rsidRDefault="005644A8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lastRenderedPageBreak/>
        <w:t>departamento Apskaitos   ir   finansų   valdymo   met</w:t>
      </w:r>
      <w:bookmarkStart w:id="0" w:name="_GoBack"/>
      <w:bookmarkEnd w:id="0"/>
      <w:r>
        <w:rPr>
          <w:szCs w:val="24"/>
        </w:rPr>
        <w:t>odologijos   skyrius  pagal Vykdytojo  pateiktus  atsiskaitymo dokumentus  apmoka  sąmatoje  numatytas  išlaidas,  patirtas iki sutarties nutraukimo dienos, neviršydamas šios sutarties 2.1 punkte nurodytos sumos.</w:t>
      </w:r>
    </w:p>
    <w:p w:rsidR="005644A8" w:rsidRPr="00C5258C" w:rsidRDefault="00E666DF">
      <w:pPr>
        <w:tabs>
          <w:tab w:val="left" w:pos="777"/>
        </w:tabs>
        <w:spacing w:line="276" w:lineRule="auto"/>
        <w:jc w:val="both"/>
        <w:rPr>
          <w:lang w:val="lt-LT"/>
        </w:rPr>
      </w:pPr>
      <w:r>
        <w:rPr>
          <w:caps/>
          <w:lang w:val="lt-LT"/>
        </w:rPr>
        <w:tab/>
        <w:t xml:space="preserve">12. </w:t>
      </w:r>
      <w:r>
        <w:rPr>
          <w:lang w:val="lt-LT"/>
        </w:rPr>
        <w:t>Sutartis sudaryta dviem vienodą teisinę galią turinčiais egzemplioriais, po vieną kiekvienai šaliai.</w:t>
      </w:r>
    </w:p>
    <w:p w:rsidR="005644A8" w:rsidRPr="00C5258C" w:rsidRDefault="00E666DF">
      <w:pPr>
        <w:tabs>
          <w:tab w:val="left" w:pos="77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  <w:t xml:space="preserve">13. Sutartis įsigalioja jos pasirašymo dieną ir galioja iki projekto įgyvendinimo pabaigos. </w:t>
      </w:r>
    </w:p>
    <w:p w:rsidR="005644A8" w:rsidRDefault="005644A8">
      <w:pPr>
        <w:tabs>
          <w:tab w:val="left" w:pos="777"/>
        </w:tabs>
        <w:spacing w:line="276" w:lineRule="auto"/>
        <w:jc w:val="both"/>
        <w:rPr>
          <w:lang w:val="lt-LT"/>
        </w:rPr>
      </w:pP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 xml:space="preserve">PRIDEDAMA. </w:t>
      </w:r>
    </w:p>
    <w:p w:rsidR="005644A8" w:rsidRDefault="00E666DF">
      <w:pPr>
        <w:pStyle w:val="Pagrindiniotekstotrauka"/>
        <w:tabs>
          <w:tab w:val="left" w:pos="777"/>
        </w:tabs>
        <w:spacing w:line="276" w:lineRule="auto"/>
        <w:ind w:firstLine="0"/>
      </w:pPr>
      <w:r>
        <w:rPr>
          <w:szCs w:val="24"/>
        </w:rPr>
        <w:tab/>
        <w:t xml:space="preserve">1. Iš Savivaldybės biudžeto skirtų lėšų panaudojimo sąmata. </w:t>
      </w:r>
    </w:p>
    <w:p w:rsidR="005644A8" w:rsidRDefault="005644A8">
      <w:pPr>
        <w:pStyle w:val="Pagrindiniotekstotrauka"/>
        <w:tabs>
          <w:tab w:val="left" w:pos="777"/>
        </w:tabs>
        <w:ind w:firstLine="0"/>
        <w:rPr>
          <w:sz w:val="16"/>
          <w:szCs w:val="16"/>
        </w:rPr>
      </w:pPr>
    </w:p>
    <w:p w:rsidR="005644A8" w:rsidRDefault="00E666DF">
      <w:pPr>
        <w:pStyle w:val="Pagrindiniotekstotrauka"/>
        <w:spacing w:line="276" w:lineRule="auto"/>
        <w:ind w:firstLine="0"/>
        <w:jc w:val="center"/>
      </w:pPr>
      <w:r>
        <w:rPr>
          <w:b/>
          <w:szCs w:val="24"/>
        </w:rPr>
        <w:t>IV. ŠALIŲ REKVIZITAI</w:t>
      </w:r>
    </w:p>
    <w:p w:rsidR="005644A8" w:rsidRDefault="005644A8">
      <w:pPr>
        <w:pStyle w:val="Pagrindiniotekstotrauka"/>
        <w:tabs>
          <w:tab w:val="left" w:pos="2410"/>
        </w:tabs>
        <w:ind w:firstLine="0"/>
        <w:rPr>
          <w:sz w:val="14"/>
          <w:szCs w:val="14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4873"/>
        <w:gridCol w:w="4766"/>
      </w:tblGrid>
      <w:tr w:rsidR="005644A8">
        <w:tc>
          <w:tcPr>
            <w:tcW w:w="4872" w:type="dxa"/>
            <w:shd w:val="clear" w:color="auto" w:fill="auto"/>
          </w:tcPr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Cs w:val="24"/>
              </w:rPr>
              <w:t>Vilniaus miesto savivaldybės administracija</w:t>
            </w:r>
          </w:p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Cs w:val="24"/>
              </w:rPr>
              <w:t>Konstitucijos pr. 3, LT-09601 Vilnius</w:t>
            </w:r>
          </w:p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Cs w:val="24"/>
              </w:rPr>
              <w:t>Kodas 188710061</w:t>
            </w:r>
          </w:p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Cs w:val="24"/>
              </w:rPr>
              <w:t>A. s. Nr. LT</w:t>
            </w:r>
            <w:r>
              <w:rPr>
                <w:rFonts w:ascii="Times New Roman;serif" w:hAnsi="Times New Roman;serif"/>
                <w:color w:val="000000"/>
                <w:szCs w:val="24"/>
                <w:lang w:eastAsia="lt-LT"/>
              </w:rPr>
              <w:t>304010042403992455</w:t>
            </w:r>
          </w:p>
          <w:p w:rsidR="005644A8" w:rsidRDefault="00E666DF">
            <w:pPr>
              <w:pStyle w:val="Pagrindiniotekstotrauka"/>
              <w:tabs>
                <w:tab w:val="left" w:pos="777"/>
              </w:tabs>
              <w:spacing w:line="276" w:lineRule="auto"/>
              <w:ind w:right="22" w:firstLine="0"/>
            </w:pPr>
            <w:r>
              <w:rPr>
                <w:szCs w:val="24"/>
              </w:rPr>
              <w:t xml:space="preserve">AB </w:t>
            </w:r>
            <w:proofErr w:type="spellStart"/>
            <w:r>
              <w:rPr>
                <w:szCs w:val="24"/>
              </w:rPr>
              <w:t>Luminor</w:t>
            </w:r>
            <w:proofErr w:type="spellEnd"/>
            <w:r>
              <w:rPr>
                <w:szCs w:val="24"/>
              </w:rPr>
              <w:t xml:space="preserve"> bankas</w:t>
            </w:r>
          </w:p>
          <w:p w:rsidR="005644A8" w:rsidRDefault="00E666DF">
            <w:pPr>
              <w:pStyle w:val="Betarp"/>
            </w:pPr>
            <w:r>
              <w:t>Tel. (8 5)  211 2366, (8 5)  211 2385</w:t>
            </w:r>
          </w:p>
          <w:p w:rsidR="005644A8" w:rsidRDefault="005644A8">
            <w:pPr>
              <w:pStyle w:val="Pagrindiniotekstotrauka"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Cs w:val="24"/>
              </w:rPr>
              <w:t>Administracijos direktorius</w:t>
            </w:r>
          </w:p>
          <w:p w:rsidR="005644A8" w:rsidRDefault="00E666DF">
            <w:pPr>
              <w:pStyle w:val="Pagrindiniotekstotrauka"/>
              <w:spacing w:line="276" w:lineRule="auto"/>
              <w:ind w:firstLine="0"/>
            </w:pPr>
            <w:r>
              <w:rPr>
                <w:sz w:val="16"/>
                <w:szCs w:val="16"/>
              </w:rPr>
              <w:t xml:space="preserve">                                        </w:t>
            </w:r>
          </w:p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 w:val="20"/>
              </w:rPr>
              <w:t>(parašas)</w:t>
            </w:r>
          </w:p>
          <w:p w:rsidR="005644A8" w:rsidRDefault="005644A8">
            <w:pPr>
              <w:pStyle w:val="Pagrindiniotekstotrauka"/>
              <w:spacing w:line="276" w:lineRule="auto"/>
              <w:ind w:firstLine="0"/>
              <w:jc w:val="left"/>
              <w:rPr>
                <w:sz w:val="20"/>
              </w:rPr>
            </w:pPr>
          </w:p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 w:val="20"/>
              </w:rPr>
              <w:t>(vardas, pavardė)</w:t>
            </w:r>
          </w:p>
          <w:p w:rsidR="005644A8" w:rsidRDefault="005644A8">
            <w:pPr>
              <w:pStyle w:val="Pagrindiniotekstotrauka"/>
              <w:tabs>
                <w:tab w:val="left" w:pos="2410"/>
              </w:tabs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  <w:p w:rsidR="005644A8" w:rsidRDefault="00E666DF">
            <w:pPr>
              <w:pStyle w:val="Pagrindiniotekstotrauka"/>
              <w:tabs>
                <w:tab w:val="left" w:pos="2410"/>
              </w:tabs>
              <w:spacing w:line="276" w:lineRule="auto"/>
              <w:ind w:firstLine="0"/>
              <w:jc w:val="left"/>
            </w:pPr>
            <w:r>
              <w:rPr>
                <w:szCs w:val="24"/>
              </w:rPr>
              <w:t xml:space="preserve">          A.V.</w:t>
            </w:r>
          </w:p>
        </w:tc>
        <w:tc>
          <w:tcPr>
            <w:tcW w:w="4766" w:type="dxa"/>
            <w:shd w:val="clear" w:color="auto" w:fill="auto"/>
          </w:tcPr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Cs w:val="24"/>
              </w:rPr>
              <w:t>(Vardas, pavardė/organizacijos pavadinimas)</w:t>
            </w:r>
          </w:p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Cs w:val="24"/>
              </w:rPr>
              <w:t>(adresas)</w:t>
            </w:r>
          </w:p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Cs w:val="24"/>
              </w:rPr>
              <w:t xml:space="preserve">asmens kodas/juridinio asmens kodas </w:t>
            </w:r>
          </w:p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Cs w:val="24"/>
              </w:rPr>
              <w:t>A. s. Nr. LT</w:t>
            </w:r>
          </w:p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Cs w:val="24"/>
              </w:rPr>
              <w:t>Bankas</w:t>
            </w:r>
          </w:p>
          <w:p w:rsidR="005644A8" w:rsidRDefault="00E666DF">
            <w:pPr>
              <w:pStyle w:val="Betarp"/>
            </w:pPr>
            <w:r>
              <w:t xml:space="preserve">Tel., </w:t>
            </w:r>
            <w:proofErr w:type="spellStart"/>
            <w:r>
              <w:t>faks</w:t>
            </w:r>
            <w:proofErr w:type="spellEnd"/>
            <w:r>
              <w:t>., el. p.</w:t>
            </w:r>
          </w:p>
          <w:p w:rsidR="005644A8" w:rsidRDefault="005644A8">
            <w:pPr>
              <w:pStyle w:val="Pagrindiniotekstotrauka"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Cs w:val="24"/>
              </w:rPr>
              <w:t>Vykdytojas/organizacijos direktorius</w:t>
            </w:r>
          </w:p>
          <w:p w:rsidR="005644A8" w:rsidRDefault="00E666DF">
            <w:pPr>
              <w:pStyle w:val="Pagrindiniotekstotrauka"/>
              <w:spacing w:line="276" w:lineRule="auto"/>
              <w:ind w:firstLine="0"/>
            </w:pPr>
            <w:r>
              <w:rPr>
                <w:sz w:val="16"/>
                <w:szCs w:val="16"/>
              </w:rPr>
              <w:t xml:space="preserve">                                </w:t>
            </w:r>
          </w:p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 w:val="20"/>
              </w:rPr>
              <w:t>(parašas)</w:t>
            </w:r>
          </w:p>
          <w:p w:rsidR="005644A8" w:rsidRDefault="005644A8">
            <w:pPr>
              <w:pStyle w:val="Pagrindiniotekstotrauka"/>
              <w:spacing w:line="276" w:lineRule="auto"/>
              <w:ind w:firstLine="0"/>
              <w:jc w:val="left"/>
              <w:rPr>
                <w:sz w:val="20"/>
              </w:rPr>
            </w:pPr>
          </w:p>
          <w:p w:rsidR="005644A8" w:rsidRDefault="00E666DF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sz w:val="20"/>
              </w:rPr>
              <w:t>(vardas, pavardė)</w:t>
            </w:r>
          </w:p>
          <w:p w:rsidR="005644A8" w:rsidRDefault="005644A8">
            <w:pPr>
              <w:pStyle w:val="Betarp"/>
              <w:spacing w:line="276" w:lineRule="auto"/>
              <w:rPr>
                <w:sz w:val="16"/>
                <w:szCs w:val="16"/>
              </w:rPr>
            </w:pPr>
          </w:p>
          <w:p w:rsidR="005644A8" w:rsidRDefault="00E666DF">
            <w:pPr>
              <w:pStyle w:val="Pagrindiniotekstotrauka"/>
              <w:tabs>
                <w:tab w:val="left" w:pos="2410"/>
              </w:tabs>
              <w:spacing w:line="276" w:lineRule="auto"/>
              <w:ind w:firstLine="0"/>
              <w:jc w:val="left"/>
            </w:pPr>
            <w:r>
              <w:rPr>
                <w:szCs w:val="24"/>
              </w:rPr>
              <w:t xml:space="preserve">       A.V.</w:t>
            </w:r>
          </w:p>
        </w:tc>
      </w:tr>
    </w:tbl>
    <w:p w:rsidR="005644A8" w:rsidRDefault="005644A8">
      <w:pPr>
        <w:spacing w:line="276" w:lineRule="auto"/>
      </w:pPr>
    </w:p>
    <w:sectPr w:rsidR="005644A8">
      <w:pgSz w:w="11906" w:h="16838"/>
      <w:pgMar w:top="1134" w:right="1134" w:bottom="1134" w:left="1134" w:header="0" w:footer="0" w:gutter="0"/>
      <w:cols w:space="1296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A8"/>
    <w:rsid w:val="005417A9"/>
    <w:rsid w:val="005644A8"/>
    <w:rsid w:val="00C5258C"/>
    <w:rsid w:val="00E666DF"/>
    <w:rsid w:val="00EC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E67ED-787D-4E95-8DF6-0B70D4BE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Pr>
      <w:color w:val="000080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Pagrindiniotekstotrauka">
    <w:name w:val="Body Text Indent"/>
    <w:basedOn w:val="prastasis"/>
    <w:pPr>
      <w:ind w:firstLine="360"/>
      <w:jc w:val="both"/>
    </w:pPr>
    <w:rPr>
      <w:szCs w:val="20"/>
      <w:lang w:val="lt-LT"/>
    </w:rPr>
  </w:style>
  <w:style w:type="paragraph" w:styleId="Betarp">
    <w:name w:val="No Spacing"/>
    <w:qFormat/>
    <w:rPr>
      <w:rFonts w:eastAsia="Times New Roman" w:cs="Times New Roman"/>
      <w:color w:val="00000A"/>
      <w:sz w:val="24"/>
      <w:lang w:val="en-GB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5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58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lnius.lt/newvilniusweb/index.php/88/?mid=%7blt;3;555%7d" TargetMode="External"/><Relationship Id="rId5" Type="http://schemas.openxmlformats.org/officeDocument/2006/relationships/hyperlink" Target="http://www.vilnius.lt/newvilniusweb/index.php/88/?mid=%7blt;3;555%7d" TargetMode="External"/><Relationship Id="rId4" Type="http://schemas.openxmlformats.org/officeDocument/2006/relationships/hyperlink" Target="http://www.vilnius.lt/newvilniusweb/index.php/88/?mid=%7blt;3;555%7d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4386</Words>
  <Characters>2501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Vaiciuniene</dc:creator>
  <cp:lastModifiedBy>Laura Griniuvienė</cp:lastModifiedBy>
  <cp:revision>4</cp:revision>
  <dcterms:created xsi:type="dcterms:W3CDTF">2018-05-30T05:07:00Z</dcterms:created>
  <dcterms:modified xsi:type="dcterms:W3CDTF">2018-06-07T13:39:00Z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