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1CAC05EF" w:rsidR="00A10394" w:rsidRDefault="00A10394" w:rsidP="00A10394">
            <w:r>
              <w:t>20</w:t>
            </w:r>
            <w:r w:rsidR="002B3D70">
              <w:t>2</w:t>
            </w:r>
            <w:r w:rsidR="00A45195">
              <w:t>3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138130D0" w14:textId="5480F549" w:rsidR="00596FE3" w:rsidRPr="00F42D29" w:rsidRDefault="008C5E90" w:rsidP="00596F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C00C2">
        <w:rPr>
          <w:b/>
        </w:rPr>
        <w:t>1. Tikslus planavimo dokumento pavadinimas:</w:t>
      </w:r>
      <w:r w:rsidRPr="00CC00C2">
        <w:t xml:space="preserve"> </w:t>
      </w:r>
      <w:r w:rsidR="00C77AA4">
        <w:rPr>
          <w:rStyle w:val="normaltextrun"/>
        </w:rPr>
        <w:t>I</w:t>
      </w:r>
      <w:r w:rsidR="00C77AA4" w:rsidRPr="00394633">
        <w:rPr>
          <w:rStyle w:val="normaltextrun"/>
        </w:rPr>
        <w:t>ndividualių gyvenamųjų namų mikrorajono prie Turistų gatvės detaliojo plano (TPD Nr. T00056345</w:t>
      </w:r>
      <w:r w:rsidR="00C77AA4" w:rsidRPr="00394633">
        <w:t xml:space="preserve">) </w:t>
      </w:r>
      <w:r w:rsidR="00C77AA4">
        <w:t xml:space="preserve">sprendinių koregavimas </w:t>
      </w:r>
      <w:r w:rsidR="00C77AA4" w:rsidRPr="00394633">
        <w:t>sklype Aušrinės g. 10A (kadastro Nr. 0101/0131:867)</w:t>
      </w:r>
      <w:r w:rsidR="00C77AA4">
        <w:t>.</w:t>
      </w:r>
    </w:p>
    <w:p w14:paraId="00440346" w14:textId="4E2D5D1C" w:rsidR="008C5E90" w:rsidRPr="00C77AA4" w:rsidRDefault="008C5E90" w:rsidP="00374C59">
      <w:pPr>
        <w:jc w:val="both"/>
        <w:rPr>
          <w:bCs/>
        </w:rPr>
      </w:pPr>
      <w:r w:rsidRPr="00CC00C2">
        <w:rPr>
          <w:b/>
        </w:rPr>
        <w:t xml:space="preserve">2. </w:t>
      </w:r>
      <w:r w:rsidRPr="00C77AA4">
        <w:rPr>
          <w:b/>
        </w:rPr>
        <w:t xml:space="preserve">Planuojamos teritorijos (sklypų) adresas: </w:t>
      </w:r>
      <w:r w:rsidRPr="00C77AA4">
        <w:t>sklypa</w:t>
      </w:r>
      <w:r w:rsidR="00596FE3" w:rsidRPr="00C77AA4">
        <w:t>s</w:t>
      </w:r>
      <w:r w:rsidRPr="00C77AA4">
        <w:t xml:space="preserve"> </w:t>
      </w:r>
      <w:r w:rsidR="00C77AA4" w:rsidRPr="00C77AA4">
        <w:t>Aušrinės</w:t>
      </w:r>
      <w:r w:rsidRPr="00C77AA4">
        <w:t xml:space="preserve"> g. </w:t>
      </w:r>
      <w:r w:rsidR="00C77AA4" w:rsidRPr="00C77AA4">
        <w:t>10A</w:t>
      </w:r>
      <w:r w:rsidRPr="00C77AA4">
        <w:t xml:space="preserve"> (kadastro Nr. </w:t>
      </w:r>
      <w:r w:rsidR="00596FE3" w:rsidRPr="00C77AA4">
        <w:t>0101/0</w:t>
      </w:r>
      <w:r w:rsidR="00C77AA4" w:rsidRPr="00C77AA4">
        <w:t>131</w:t>
      </w:r>
      <w:r w:rsidR="00596FE3" w:rsidRPr="00C77AA4">
        <w:t>:</w:t>
      </w:r>
      <w:r w:rsidR="00C77AA4" w:rsidRPr="00C77AA4">
        <w:t>867</w:t>
      </w:r>
      <w:r w:rsidRPr="00C77AA4">
        <w:t>)</w:t>
      </w:r>
      <w:r w:rsidR="00596FE3" w:rsidRPr="00C77AA4">
        <w:t>.</w:t>
      </w:r>
    </w:p>
    <w:p w14:paraId="4C3E54B8" w14:textId="63FC2671" w:rsidR="008C5E90" w:rsidRPr="00596FE3" w:rsidRDefault="008C5E90" w:rsidP="00374C59">
      <w:pPr>
        <w:jc w:val="both"/>
        <w:rPr>
          <w:bCs/>
        </w:rPr>
      </w:pPr>
      <w:r w:rsidRPr="00C77AA4">
        <w:rPr>
          <w:rStyle w:val="normaltextrun"/>
          <w:b/>
          <w:bCs/>
          <w:bdr w:val="none" w:sz="0" w:space="0" w:color="auto" w:frame="1"/>
        </w:rPr>
        <w:t xml:space="preserve">3. Planuojamos teritorijos </w:t>
      </w:r>
      <w:r w:rsidRPr="00CC00C2">
        <w:rPr>
          <w:rStyle w:val="normaltextrun"/>
          <w:b/>
          <w:bCs/>
          <w:color w:val="000000"/>
          <w:bdr w:val="none" w:sz="0" w:space="0" w:color="auto" w:frame="1"/>
        </w:rPr>
        <w:t xml:space="preserve">plotas: </w:t>
      </w:r>
      <w:r w:rsidR="00C77AA4" w:rsidRPr="00C77AA4">
        <w:rPr>
          <w:bCs/>
        </w:rPr>
        <w:t>0</w:t>
      </w:r>
      <w:r w:rsidR="00C07458" w:rsidRPr="00C77AA4">
        <w:rPr>
          <w:bCs/>
        </w:rPr>
        <w:t>,</w:t>
      </w:r>
      <w:r w:rsidR="00C77AA4" w:rsidRPr="00C77AA4">
        <w:rPr>
          <w:bCs/>
        </w:rPr>
        <w:t>9249</w:t>
      </w:r>
      <w:r w:rsidRPr="00C77AA4">
        <w:rPr>
          <w:bCs/>
        </w:rPr>
        <w:t xml:space="preserve"> ha.</w:t>
      </w:r>
    </w:p>
    <w:p w14:paraId="0E44EAD8" w14:textId="77777777" w:rsidR="008C5E90" w:rsidRPr="00CC00C2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Konstitucijos pr. 3, Vilnius. </w:t>
      </w:r>
    </w:p>
    <w:p w14:paraId="55EB5CF9" w14:textId="7D010320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r w:rsidR="00AF0FB7">
        <w:t>organizatorius</w:t>
      </w:r>
      <w:r w:rsidRPr="00CC00C2">
        <w:t>.</w:t>
      </w:r>
    </w:p>
    <w:p w14:paraId="6661CC9C" w14:textId="6595DE52" w:rsidR="00F96BC2" w:rsidRDefault="008C5E90" w:rsidP="00596FE3">
      <w:pPr>
        <w:jc w:val="both"/>
        <w:rPr>
          <w:lang w:eastAsia="lt-LT"/>
        </w:rPr>
      </w:pPr>
      <w:r w:rsidRPr="00CC00C2">
        <w:rPr>
          <w:b/>
          <w:bCs/>
        </w:rPr>
        <w:t xml:space="preserve">7. Planavimo pagrindas: </w:t>
      </w:r>
      <w:r w:rsidR="00F96BC2">
        <w:rPr>
          <w:lang w:eastAsia="lt-LT"/>
        </w:rPr>
        <w:t xml:space="preserve">2023 m. birželio 19 d. vicemero pasitarimo miesto infrastruktūros, eismo, tvarkymo ir plėtros klausimais reg. Nr. 28- /23(1.2.13E-T1), 13 klausimo nutarties 2 dalis. </w:t>
      </w:r>
    </w:p>
    <w:p w14:paraId="533A236E" w14:textId="5CC4FBF5" w:rsidR="00596FE3" w:rsidRPr="00273F4D" w:rsidRDefault="008C5E90" w:rsidP="00C77AA4">
      <w:pPr>
        <w:jc w:val="both"/>
        <w:rPr>
          <w:rStyle w:val="eop"/>
          <w:shd w:val="clear" w:color="auto" w:fill="FFFFFF"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bookmarkStart w:id="0" w:name="_Hlk117845679"/>
      <w:r w:rsidR="00596FE3" w:rsidRPr="00AA0C4B">
        <w:t>planuojama teritorija atitinka kvartalo apibrėžim</w:t>
      </w:r>
      <w:r w:rsidR="00AA0C4B" w:rsidRPr="00AA0C4B">
        <w:t>ą, nesiš trijų pusių yra ribojama inžinerinės infrastruktūros koridorių: Jundos g. šiaurėje, Aušrinės g. vakaruose ir Vaidevučio g. rytuose</w:t>
      </w:r>
      <w:r w:rsidR="00596FE3" w:rsidRPr="00AA0C4B">
        <w:t>, t</w:t>
      </w:r>
      <w:r w:rsidR="00AA0C4B" w:rsidRPr="00AA0C4B">
        <w:t>ačiau yra</w:t>
      </w:r>
      <w:r w:rsidR="00596FE3" w:rsidRPr="00AA0C4B">
        <w:t xml:space="preserve"> nustatoma nagrinėjama teritorija:  iš pietų</w:t>
      </w:r>
      <w:r w:rsidR="00AA0C4B" w:rsidRPr="00AA0C4B">
        <w:t>,</w:t>
      </w:r>
      <w:r w:rsidR="00596FE3" w:rsidRPr="00AA0C4B">
        <w:t xml:space="preserve"> </w:t>
      </w:r>
      <w:r w:rsidR="00AA0C4B" w:rsidRPr="00AA0C4B">
        <w:t>vakarų</w:t>
      </w:r>
      <w:r w:rsidR="00596FE3" w:rsidRPr="00AA0C4B">
        <w:t xml:space="preserve"> ir rytų pusių apribotas susisiekimo ir inžinerinių komunikacijų koridorių – </w:t>
      </w:r>
      <w:r w:rsidR="00AA0C4B" w:rsidRPr="00AA0C4B">
        <w:t>Bulvikio</w:t>
      </w:r>
      <w:r w:rsidR="00596FE3" w:rsidRPr="00AA0C4B">
        <w:t xml:space="preserve"> g. (pietuose), </w:t>
      </w:r>
      <w:r w:rsidR="00AA0C4B" w:rsidRPr="00AA0C4B">
        <w:t>Balsių g</w:t>
      </w:r>
      <w:r w:rsidR="00596FE3" w:rsidRPr="00AA0C4B">
        <w:t xml:space="preserve">. (rytuose) ir </w:t>
      </w:r>
      <w:r w:rsidR="00AA0C4B" w:rsidRPr="00AA0C4B">
        <w:t>Dalios</w:t>
      </w:r>
      <w:r w:rsidR="00596FE3" w:rsidRPr="00AA0C4B">
        <w:t xml:space="preserve"> g. (</w:t>
      </w:r>
      <w:r w:rsidR="00AA0C4B" w:rsidRPr="00AA0C4B">
        <w:t>vakaruose</w:t>
      </w:r>
      <w:r w:rsidR="00596FE3" w:rsidRPr="00AA0C4B">
        <w:t>).</w:t>
      </w:r>
      <w:bookmarkEnd w:id="0"/>
    </w:p>
    <w:p w14:paraId="28ACC2BE" w14:textId="77777777" w:rsidR="00C77AA4" w:rsidRPr="00C77AA4" w:rsidRDefault="008C5E90" w:rsidP="00C77AA4">
      <w:pPr>
        <w:tabs>
          <w:tab w:val="left" w:pos="1134"/>
        </w:tabs>
        <w:suppressAutoHyphens/>
        <w:jc w:val="both"/>
        <w:rPr>
          <w:rStyle w:val="normaltextrun"/>
        </w:rPr>
      </w:pPr>
      <w:r w:rsidRPr="00C77AA4">
        <w:rPr>
          <w:b/>
          <w:bCs/>
        </w:rPr>
        <w:t xml:space="preserve">9. Planavimo tikslai ir detaliojo plano uždaviniai: </w:t>
      </w:r>
      <w:bookmarkStart w:id="1" w:name="_Hlk138844278"/>
      <w:r w:rsidR="00C77AA4" w:rsidRPr="00C77AA4">
        <w:rPr>
          <w:rStyle w:val="normaltextrun"/>
        </w:rPr>
        <w:t>suformuoti žemės sklype optimalią teritorijos užstatymo urbanistinę struktūrą ir nustatyti žemės sklypo naudojimo būdus ir privalomus bei papildomus teritorijos naudojimo reglamentus vadovaujantis Vilniaus miesto savivaldybės teritorijos bendrojo plano sprendiniais.</w:t>
      </w:r>
      <w:bookmarkEnd w:id="1"/>
    </w:p>
    <w:p w14:paraId="5F675B53" w14:textId="06B7C05A" w:rsidR="008C5E90" w:rsidRPr="00CC00C2" w:rsidRDefault="008C5E90" w:rsidP="00374C59">
      <w:pPr>
        <w:jc w:val="both"/>
      </w:pPr>
      <w:r>
        <w:rPr>
          <w:b/>
          <w:bCs/>
        </w:rPr>
        <w:t>10</w:t>
      </w:r>
      <w:r w:rsidRPr="00CC00C2">
        <w:rPr>
          <w:b/>
          <w:bCs/>
        </w:rPr>
        <w:t xml:space="preserve">. Papildomi planavimo uždaviniai: </w:t>
      </w:r>
      <w:r w:rsidRPr="00BA7277">
        <w:t>numatyti funkcinius bei kompozicinius ryšius su gretimomis teritorijomis, suformuoti optimalią urbanistinę struktūrą</w:t>
      </w:r>
      <w:r w:rsidR="008A5DB2" w:rsidRPr="00BA7277">
        <w:t>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suformuoti optimalią urbanistinę struktūrą, numatyti pėsčiųjų ryšius.</w:t>
      </w:r>
    </w:p>
    <w:p w14:paraId="1B275A6B" w14:textId="77777777" w:rsidR="008C5E90" w:rsidRPr="00596FE3" w:rsidRDefault="008C5E90" w:rsidP="00374C59">
      <w:pPr>
        <w:jc w:val="both"/>
      </w:pPr>
      <w:r>
        <w:rPr>
          <w:b/>
          <w:bCs/>
        </w:rPr>
        <w:t>11</w:t>
      </w:r>
      <w:r w:rsidRPr="00CC00C2">
        <w:rPr>
          <w:b/>
          <w:bCs/>
        </w:rPr>
        <w:t xml:space="preserve">. Papildomi reglamentai: </w:t>
      </w:r>
      <w:r w:rsidRPr="00596FE3">
        <w:t>teritorijos tūrinės ir erdvinės kompozicijos reikalavimai, automobilių</w:t>
      </w:r>
    </w:p>
    <w:p w14:paraId="4FC4777D" w14:textId="77777777" w:rsidR="008C5E90" w:rsidRPr="00596FE3" w:rsidRDefault="008C5E90" w:rsidP="00374C59">
      <w:pPr>
        <w:jc w:val="both"/>
      </w:pPr>
      <w:r w:rsidRPr="00596FE3">
        <w:t>stovėjimo būdas, susisiekimo komunikacijų išdėstymas ir servitutų poreikis.</w:t>
      </w:r>
    </w:p>
    <w:p w14:paraId="3F28CE3A" w14:textId="10576A93" w:rsidR="008C5E90" w:rsidRPr="00CC00C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2</w:t>
      </w:r>
      <w:r w:rsidRPr="00CC00C2">
        <w:rPr>
          <w:b/>
          <w:bCs/>
        </w:rPr>
        <w:t>. Tyrimai ir galimybių studijos:</w:t>
      </w:r>
      <w:r w:rsidRPr="00CC00C2">
        <w:t xml:space="preserve"> </w:t>
      </w:r>
      <w:r w:rsidR="00BA7277" w:rsidRPr="00BA7277">
        <w:t>atlikti topografiją, medžių taksaciją</w:t>
      </w:r>
      <w:r w:rsidRPr="00BA7277">
        <w:t>.</w:t>
      </w:r>
      <w:r w:rsidRPr="00CC00C2">
        <w:t xml:space="preserve"> </w:t>
      </w:r>
    </w:p>
    <w:p w14:paraId="1B7C5C6B" w14:textId="0E700750" w:rsidR="008C5E90" w:rsidRPr="008A5DB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Pr="008A5DB2">
        <w:t>bus įvertintas pateikus Aplinkos  apsaugos agentūros sąlygas.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36BE2C5E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>. Sprendinių nepriklausomas ekspertinis vertinimas:</w:t>
      </w:r>
      <w:r w:rsidR="008A5DB2">
        <w:rPr>
          <w:b/>
          <w:bCs/>
        </w:rPr>
        <w:t xml:space="preserve"> </w:t>
      </w:r>
      <w:r w:rsidR="008A5DB2" w:rsidRPr="008A5DB2">
        <w:t>poreikis bus įvertintas pateikus sprendinių konkretizavimo ir detalizavimo etapo sprendinius.</w:t>
      </w:r>
      <w:r w:rsidR="008A5DB2">
        <w:rPr>
          <w:bCs/>
          <w:color w:val="FF0000"/>
        </w:rPr>
        <w:t xml:space="preserve"> </w:t>
      </w:r>
    </w:p>
    <w:p w14:paraId="77CAB1C7" w14:textId="5C4F81EB" w:rsidR="008C5E90" w:rsidRPr="00BA7277" w:rsidRDefault="008C5E90" w:rsidP="00374C59">
      <w:pPr>
        <w:jc w:val="both"/>
        <w:rPr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BA7277">
        <w:rPr>
          <w:rStyle w:val="normaltextrun"/>
          <w:color w:val="000000"/>
          <w:shd w:val="clear" w:color="auto" w:fill="FFFFFF"/>
        </w:rPr>
        <w:t xml:space="preserve"> </w:t>
      </w:r>
      <w:r w:rsidR="00374C59">
        <w:rPr>
          <w:rStyle w:val="normaltextrun"/>
          <w:color w:val="000000"/>
          <w:shd w:val="clear" w:color="auto" w:fill="FFFFFF"/>
        </w:rPr>
        <w:t>A</w:t>
      </w:r>
      <w:r w:rsidR="00374C59" w:rsidRPr="00374C59">
        <w:rPr>
          <w:rStyle w:val="normaltextrun"/>
          <w:color w:val="000000"/>
          <w:shd w:val="clear" w:color="auto" w:fill="FFFFFF"/>
        </w:rPr>
        <w:t>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  <w:r w:rsidRPr="00CC00C2">
        <w:rPr>
          <w:rStyle w:val="eop"/>
          <w:color w:val="000000"/>
          <w:shd w:val="clear" w:color="auto" w:fill="FFFFFF"/>
        </w:rPr>
        <w:t> 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lastRenderedPageBreak/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10"/>
  </w:num>
  <w:num w:numId="2" w16cid:durableId="621690609">
    <w:abstractNumId w:val="9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7"/>
  </w:num>
  <w:num w:numId="6" w16cid:durableId="392971561">
    <w:abstractNumId w:val="10"/>
    <w:lvlOverride w:ilvl="0">
      <w:startOverride w:val="1"/>
    </w:lvlOverride>
  </w:num>
  <w:num w:numId="7" w16cid:durableId="198222907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5"/>
  </w:num>
  <w:num w:numId="12" w16cid:durableId="1759400536">
    <w:abstractNumId w:val="2"/>
  </w:num>
  <w:num w:numId="13" w16cid:durableId="1690064230">
    <w:abstractNumId w:val="6"/>
  </w:num>
  <w:num w:numId="14" w16cid:durableId="8789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6643"/>
    <w:rsid w:val="001F714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74C59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96FE3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64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5DB2"/>
    <w:rsid w:val="008A714D"/>
    <w:rsid w:val="008A7337"/>
    <w:rsid w:val="008C0272"/>
    <w:rsid w:val="008C5E90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0C4B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0FB7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A7277"/>
    <w:rsid w:val="00BC3C10"/>
    <w:rsid w:val="00BC4B11"/>
    <w:rsid w:val="00BD459C"/>
    <w:rsid w:val="00BE37DF"/>
    <w:rsid w:val="00BE3846"/>
    <w:rsid w:val="00BF0FAD"/>
    <w:rsid w:val="00BF1B39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77AA4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E6D2F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96BC2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customStyle="1" w:styleId="paragraph">
    <w:name w:val="paragraph"/>
    <w:basedOn w:val="prastasis"/>
    <w:rsid w:val="00596FE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C77AA4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3379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Vaida Vabuolytė</cp:lastModifiedBy>
  <cp:revision>2</cp:revision>
  <cp:lastPrinted>2018-07-05T11:13:00Z</cp:lastPrinted>
  <dcterms:created xsi:type="dcterms:W3CDTF">2023-08-04T11:04:00Z</dcterms:created>
  <dcterms:modified xsi:type="dcterms:W3CDTF">2023-08-04T11:04:00Z</dcterms:modified>
  <cp:category>PRIEDAS</cp:category>
</cp:coreProperties>
</file>