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5A" w:rsidRDefault="00DC5736" w:rsidP="00A11D5A">
      <w:pPr>
        <w:jc w:val="center"/>
        <w:rPr>
          <w:rFonts w:ascii="Arial" w:hAnsi="Arial" w:cs="Arial"/>
          <w:b/>
          <w:sz w:val="96"/>
          <w:szCs w:val="96"/>
        </w:rPr>
      </w:pPr>
      <w:r w:rsidRPr="00AB4D46">
        <w:rPr>
          <w:rFonts w:ascii="Arial" w:hAnsi="Arial" w:cs="Arial"/>
          <w:b/>
          <w:noProof/>
          <w:sz w:val="96"/>
          <w:szCs w:val="96"/>
        </w:rPr>
        <mc:AlternateContent>
          <mc:Choice Requires="wps">
            <w:drawing>
              <wp:anchor distT="0" distB="0" distL="114300" distR="114300" simplePos="0" relativeHeight="251667456" behindDoc="1" locked="0" layoutInCell="1" allowOverlap="1" wp14:anchorId="316DF4AC" wp14:editId="625038EF">
                <wp:simplePos x="0" y="0"/>
                <wp:positionH relativeFrom="column">
                  <wp:align>center</wp:align>
                </wp:positionH>
                <wp:positionV relativeFrom="paragraph">
                  <wp:posOffset>0</wp:posOffset>
                </wp:positionV>
                <wp:extent cx="9115425" cy="7305675"/>
                <wp:effectExtent l="0" t="0" r="9525" b="9525"/>
                <wp:wrapNone/>
                <wp:docPr id="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5425" cy="7305675"/>
                        </a:xfrm>
                        <a:prstGeom prst="rect">
                          <a:avLst/>
                        </a:prstGeom>
                        <a:solidFill>
                          <a:srgbClr val="FFFFFF"/>
                        </a:solidFill>
                        <a:ln w="9525">
                          <a:noFill/>
                          <a:miter lim="800000"/>
                          <a:headEnd/>
                          <a:tailEnd/>
                        </a:ln>
                      </wps:spPr>
                      <wps:txbx>
                        <w:txbxContent>
                          <w:p w:rsidR="00AB4D46" w:rsidRDefault="00AB4D46" w:rsidP="00DC5736">
                            <w:pPr>
                              <w:jc w:val="center"/>
                            </w:pPr>
                            <w:r>
                              <w:rPr>
                                <w:noProof/>
                                <w:lang w:eastAsia="lt-LT"/>
                              </w:rPr>
                              <w:drawing>
                                <wp:inline distT="0" distB="0" distL="0" distR="0" wp14:anchorId="4AE84464" wp14:editId="4B949B40">
                                  <wp:extent cx="6886575" cy="6477000"/>
                                  <wp:effectExtent l="0" t="0" r="0" b="0"/>
                                  <wp:docPr id="20" name="Paveikslėlis 20" descr="Oro tarša ir sveikata - PalangosV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o tarša ir sveikata - PalangosVSB"/>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886575" cy="6477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teksto laukas" o:spid="_x0000_s1026" type="#_x0000_t202" style="position:absolute;left:0;text-align:left;margin-left:0;margin-top:0;width:717.75pt;height:575.25pt;z-index:-251649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" stroked="f">
                <v:textbox>
                  <w:txbxContent>
                    <w:p w:rsidR="00AB4D46" w:rsidRDefault="00AB4D46" w:rsidP="00DC5736">
                      <w:pPr>
                        <w:jc w:val="center"/>
                      </w:pPr>
                      <w:r>
                        <w:rPr>
                          <w:noProof/>
                          <w:lang w:eastAsia="lt-LT"/>
                        </w:rPr>
                        <w:drawing>
                          <wp:inline distT="0" distB="0" distL="0" distR="0" wp14:anchorId="4AE84464" wp14:editId="4B949B40">
                            <wp:extent cx="6886575" cy="6477000"/>
                            <wp:effectExtent l="0" t="0" r="0" b="0"/>
                            <wp:docPr id="20" name="Paveikslėlis 20" descr="Oro tarša ir sveikata - PalangosV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o tarša ir sveikata - PalangosVSB"/>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886575" cy="6477000"/>
                                    </a:xfrm>
                                    <a:prstGeom prst="rect">
                                      <a:avLst/>
                                    </a:prstGeom>
                                    <a:noFill/>
                                    <a:ln>
                                      <a:noFill/>
                                    </a:ln>
                                  </pic:spPr>
                                </pic:pic>
                              </a:graphicData>
                            </a:graphic>
                          </wp:inline>
                        </w:drawing>
                      </w:r>
                    </w:p>
                  </w:txbxContent>
                </v:textbox>
              </v:shape>
            </w:pict>
          </mc:Fallback>
        </mc:AlternateContent>
      </w:r>
    </w:p>
    <w:p w:rsidR="00A11D5A" w:rsidRDefault="00A11D5A" w:rsidP="00A11D5A">
      <w:pPr>
        <w:jc w:val="center"/>
        <w:rPr>
          <w:rFonts w:ascii="Arial" w:hAnsi="Arial" w:cs="Arial"/>
          <w:b/>
          <w:sz w:val="96"/>
          <w:szCs w:val="96"/>
        </w:rPr>
      </w:pPr>
    </w:p>
    <w:p w:rsidR="00DC5736" w:rsidRDefault="00A11D5A" w:rsidP="00A11D5A">
      <w:pPr>
        <w:jc w:val="center"/>
        <w:rPr>
          <w:rFonts w:ascii="Arial" w:hAnsi="Arial" w:cs="Arial"/>
          <w:b/>
          <w:sz w:val="96"/>
          <w:szCs w:val="96"/>
        </w:rPr>
      </w:pPr>
      <w:r>
        <w:rPr>
          <w:rFonts w:ascii="Arial" w:hAnsi="Arial" w:cs="Arial"/>
          <w:b/>
          <w:sz w:val="96"/>
          <w:szCs w:val="96"/>
        </w:rPr>
        <w:t>T</w:t>
      </w:r>
      <w:r w:rsidRPr="000A536B">
        <w:rPr>
          <w:rFonts w:ascii="Arial" w:hAnsi="Arial" w:cs="Arial"/>
          <w:b/>
          <w:sz w:val="96"/>
          <w:szCs w:val="96"/>
        </w:rPr>
        <w:t>aršos tyrimas Vilniaus</w:t>
      </w:r>
    </w:p>
    <w:p w:rsidR="00A11D5A" w:rsidRDefault="00A11D5A" w:rsidP="00A11D5A">
      <w:pPr>
        <w:jc w:val="center"/>
        <w:rPr>
          <w:rFonts w:ascii="Arial" w:hAnsi="Arial" w:cs="Arial"/>
          <w:b/>
          <w:sz w:val="96"/>
          <w:szCs w:val="96"/>
        </w:rPr>
      </w:pPr>
      <w:r w:rsidRPr="000A536B">
        <w:rPr>
          <w:rFonts w:ascii="Arial" w:hAnsi="Arial" w:cs="Arial"/>
          <w:b/>
          <w:sz w:val="96"/>
          <w:szCs w:val="96"/>
        </w:rPr>
        <w:t xml:space="preserve"> mieste</w:t>
      </w:r>
    </w:p>
    <w:p w:rsidR="0024420B" w:rsidRDefault="0024420B" w:rsidP="00A45516">
      <w:pPr>
        <w:jc w:val="center"/>
        <w:rPr>
          <w:rFonts w:ascii="Arial" w:hAnsi="Arial" w:cs="Arial"/>
          <w:b/>
          <w:sz w:val="36"/>
          <w:szCs w:val="36"/>
        </w:rPr>
      </w:pPr>
      <w:bookmarkStart w:id="0" w:name="_GoBack"/>
      <w:bookmarkEnd w:id="0"/>
    </w:p>
    <w:p w:rsidR="00A11D5A" w:rsidRDefault="00A11D5A" w:rsidP="00A45516">
      <w:pPr>
        <w:jc w:val="center"/>
        <w:rPr>
          <w:rFonts w:ascii="Arial" w:hAnsi="Arial" w:cs="Arial"/>
          <w:b/>
          <w:sz w:val="36"/>
          <w:szCs w:val="36"/>
        </w:rPr>
      </w:pPr>
    </w:p>
    <w:p w:rsidR="00A11D5A" w:rsidRDefault="00A11D5A" w:rsidP="00A45516">
      <w:pPr>
        <w:jc w:val="center"/>
        <w:rPr>
          <w:rFonts w:ascii="Arial" w:hAnsi="Arial" w:cs="Arial"/>
          <w:b/>
          <w:sz w:val="36"/>
          <w:szCs w:val="36"/>
        </w:rPr>
      </w:pPr>
    </w:p>
    <w:p w:rsidR="00A11D5A" w:rsidRDefault="00A11D5A" w:rsidP="00A45516">
      <w:pPr>
        <w:jc w:val="center"/>
        <w:rPr>
          <w:rFonts w:ascii="Arial" w:hAnsi="Arial" w:cs="Arial"/>
          <w:b/>
          <w:sz w:val="36"/>
          <w:szCs w:val="36"/>
        </w:rPr>
      </w:pPr>
    </w:p>
    <w:p w:rsidR="00A11D5A" w:rsidRDefault="00A11D5A" w:rsidP="00A45516">
      <w:pPr>
        <w:jc w:val="center"/>
        <w:rPr>
          <w:rFonts w:ascii="Arial" w:hAnsi="Arial" w:cs="Arial"/>
          <w:b/>
          <w:sz w:val="36"/>
          <w:szCs w:val="36"/>
        </w:rPr>
      </w:pPr>
    </w:p>
    <w:p w:rsidR="0024420B" w:rsidRDefault="0024420B" w:rsidP="00A45516">
      <w:pPr>
        <w:jc w:val="center"/>
        <w:rPr>
          <w:rFonts w:ascii="Arial" w:hAnsi="Arial" w:cs="Arial"/>
          <w:b/>
          <w:sz w:val="36"/>
          <w:szCs w:val="36"/>
        </w:rPr>
      </w:pPr>
    </w:p>
    <w:p w:rsidR="00DC5736" w:rsidRDefault="00DC5736" w:rsidP="00A11D5A">
      <w:pPr>
        <w:rPr>
          <w:rFonts w:ascii="Arial" w:hAnsi="Arial" w:cs="Arial"/>
          <w:b/>
          <w:sz w:val="24"/>
          <w:szCs w:val="24"/>
        </w:rPr>
      </w:pPr>
    </w:p>
    <w:p w:rsidR="00DC5736" w:rsidRDefault="00DC5736" w:rsidP="00A11D5A">
      <w:pPr>
        <w:rPr>
          <w:rFonts w:ascii="Arial" w:hAnsi="Arial" w:cs="Arial"/>
          <w:b/>
          <w:sz w:val="24"/>
          <w:szCs w:val="24"/>
        </w:rPr>
      </w:pPr>
    </w:p>
    <w:p w:rsidR="00DC5736" w:rsidRDefault="00DC5736" w:rsidP="00A11D5A">
      <w:pPr>
        <w:rPr>
          <w:rFonts w:ascii="Arial" w:hAnsi="Arial" w:cs="Arial"/>
          <w:b/>
          <w:sz w:val="24"/>
          <w:szCs w:val="24"/>
        </w:rPr>
      </w:pPr>
    </w:p>
    <w:p w:rsidR="00A11D5A" w:rsidRPr="003547CB" w:rsidRDefault="00A11D5A" w:rsidP="00A11D5A">
      <w:pPr>
        <w:rPr>
          <w:rFonts w:ascii="Arial" w:hAnsi="Arial" w:cs="Arial"/>
          <w:sz w:val="24"/>
          <w:szCs w:val="24"/>
        </w:rPr>
      </w:pPr>
      <w:r>
        <w:rPr>
          <w:rFonts w:ascii="Arial" w:hAnsi="Arial" w:cs="Arial"/>
          <w:b/>
          <w:sz w:val="24"/>
          <w:szCs w:val="24"/>
        </w:rPr>
        <w:t xml:space="preserve">Tikslas </w:t>
      </w:r>
      <w:r w:rsidRPr="003547CB">
        <w:rPr>
          <w:rFonts w:ascii="Arial" w:hAnsi="Arial" w:cs="Arial"/>
          <w:sz w:val="24"/>
          <w:szCs w:val="24"/>
        </w:rPr>
        <w:t>– nustatyti ir įvertinti Vilniaus miesto oro kokybę, vizualinę ir triukšmo taršą</w:t>
      </w:r>
      <w:r w:rsidR="0003528B">
        <w:rPr>
          <w:rFonts w:ascii="Arial" w:hAnsi="Arial" w:cs="Arial"/>
          <w:sz w:val="24"/>
          <w:szCs w:val="24"/>
        </w:rPr>
        <w:t xml:space="preserve"> pasirinktose vietose</w:t>
      </w:r>
      <w:r w:rsidRPr="003547CB">
        <w:rPr>
          <w:rFonts w:ascii="Arial" w:hAnsi="Arial" w:cs="Arial"/>
          <w:sz w:val="24"/>
          <w:szCs w:val="24"/>
        </w:rPr>
        <w:t>.</w:t>
      </w:r>
    </w:p>
    <w:p w:rsidR="00A11D5A" w:rsidRDefault="00A11D5A" w:rsidP="00A11D5A">
      <w:pPr>
        <w:rPr>
          <w:rFonts w:ascii="Arial" w:hAnsi="Arial" w:cs="Arial"/>
          <w:b/>
          <w:sz w:val="24"/>
          <w:szCs w:val="24"/>
        </w:rPr>
      </w:pPr>
      <w:r>
        <w:rPr>
          <w:rFonts w:ascii="Arial" w:hAnsi="Arial" w:cs="Arial"/>
          <w:b/>
          <w:sz w:val="24"/>
          <w:szCs w:val="24"/>
        </w:rPr>
        <w:t xml:space="preserve">Uždaviniai: </w:t>
      </w:r>
    </w:p>
    <w:p w:rsidR="00A11D5A" w:rsidRPr="003547CB" w:rsidRDefault="00A11D5A" w:rsidP="00A11D5A">
      <w:pPr>
        <w:pStyle w:val="Sraopastraipa"/>
        <w:numPr>
          <w:ilvl w:val="0"/>
          <w:numId w:val="1"/>
        </w:numPr>
        <w:rPr>
          <w:rFonts w:ascii="Arial" w:hAnsi="Arial" w:cs="Arial"/>
          <w:sz w:val="24"/>
          <w:szCs w:val="24"/>
        </w:rPr>
      </w:pPr>
      <w:r w:rsidRPr="003547CB">
        <w:rPr>
          <w:rFonts w:ascii="Arial" w:hAnsi="Arial" w:cs="Arial"/>
          <w:sz w:val="24"/>
          <w:szCs w:val="24"/>
        </w:rPr>
        <w:t>Naudojantis pateikta medžiaga nustatyti oro užterštumą kerpių metodu.</w:t>
      </w:r>
    </w:p>
    <w:p w:rsidR="00A11D5A" w:rsidRPr="003547CB" w:rsidRDefault="00A11D5A" w:rsidP="00A11D5A">
      <w:pPr>
        <w:pStyle w:val="Sraopastraipa"/>
        <w:numPr>
          <w:ilvl w:val="0"/>
          <w:numId w:val="1"/>
        </w:numPr>
        <w:rPr>
          <w:rFonts w:ascii="Arial" w:hAnsi="Arial" w:cs="Arial"/>
          <w:sz w:val="24"/>
          <w:szCs w:val="24"/>
        </w:rPr>
      </w:pPr>
      <w:r w:rsidRPr="003547CB">
        <w:rPr>
          <w:rFonts w:ascii="Arial" w:hAnsi="Arial" w:cs="Arial"/>
          <w:sz w:val="24"/>
          <w:szCs w:val="24"/>
        </w:rPr>
        <w:t>Stebint aplinką, nustatyti vizualinę taršą.</w:t>
      </w:r>
    </w:p>
    <w:p w:rsidR="00A11D5A" w:rsidRPr="003547CB" w:rsidRDefault="00A11D5A" w:rsidP="00A11D5A">
      <w:pPr>
        <w:pStyle w:val="Sraopastraipa"/>
        <w:numPr>
          <w:ilvl w:val="0"/>
          <w:numId w:val="1"/>
        </w:numPr>
        <w:rPr>
          <w:rFonts w:ascii="Arial" w:hAnsi="Arial" w:cs="Arial"/>
          <w:sz w:val="24"/>
          <w:szCs w:val="24"/>
        </w:rPr>
      </w:pPr>
      <w:r w:rsidRPr="003547CB">
        <w:rPr>
          <w:rFonts w:ascii="Arial" w:hAnsi="Arial" w:cs="Arial"/>
          <w:sz w:val="24"/>
          <w:szCs w:val="24"/>
        </w:rPr>
        <w:t>Naudojantis prietaisu, nustatyti triukšmo lygį.</w:t>
      </w:r>
    </w:p>
    <w:p w:rsidR="00A11D5A" w:rsidRDefault="00A11D5A" w:rsidP="00A11D5A">
      <w:pPr>
        <w:pStyle w:val="Sraopastraipa"/>
        <w:rPr>
          <w:rFonts w:ascii="Arial" w:hAnsi="Arial" w:cs="Arial"/>
          <w:b/>
          <w:sz w:val="24"/>
          <w:szCs w:val="24"/>
        </w:rPr>
      </w:pPr>
    </w:p>
    <w:p w:rsidR="00DC5736" w:rsidRDefault="00DC5736" w:rsidP="00A11D5A">
      <w:pPr>
        <w:pStyle w:val="Sraopastraipa"/>
        <w:rPr>
          <w:rFonts w:ascii="Arial" w:hAnsi="Arial" w:cs="Arial"/>
          <w:b/>
          <w:sz w:val="24"/>
          <w:szCs w:val="24"/>
        </w:rPr>
      </w:pPr>
    </w:p>
    <w:p w:rsidR="00A11D5A" w:rsidRPr="00DC5736" w:rsidRDefault="00A11D5A" w:rsidP="00A11D5A">
      <w:pPr>
        <w:jc w:val="center"/>
        <w:rPr>
          <w:rFonts w:ascii="Arial" w:hAnsi="Arial" w:cs="Arial"/>
          <w:b/>
          <w:color w:val="293315"/>
          <w:sz w:val="40"/>
          <w:szCs w:val="40"/>
          <w:u w:val="single"/>
        </w:rPr>
      </w:pPr>
      <w:r w:rsidRPr="00DC5736">
        <w:rPr>
          <w:rFonts w:ascii="Arial" w:hAnsi="Arial" w:cs="Arial"/>
          <w:b/>
          <w:color w:val="293315"/>
          <w:sz w:val="40"/>
          <w:szCs w:val="40"/>
          <w:u w:val="single"/>
        </w:rPr>
        <w:t>Oro taršos tyrimas kerpių metodu</w:t>
      </w:r>
    </w:p>
    <w:p w:rsidR="00A11D5A" w:rsidRPr="003547CB" w:rsidRDefault="00A11D5A" w:rsidP="00DC5736">
      <w:pPr>
        <w:jc w:val="both"/>
        <w:rPr>
          <w:rFonts w:ascii="Arial" w:hAnsi="Arial" w:cs="Arial"/>
          <w:sz w:val="24"/>
          <w:szCs w:val="24"/>
        </w:rPr>
      </w:pPr>
      <w:r>
        <w:rPr>
          <w:rFonts w:ascii="Arial" w:hAnsi="Arial" w:cs="Arial"/>
          <w:b/>
          <w:sz w:val="24"/>
          <w:szCs w:val="24"/>
        </w:rPr>
        <w:t xml:space="preserve">Kerpės </w:t>
      </w:r>
      <w:r w:rsidRPr="003547CB">
        <w:rPr>
          <w:rFonts w:ascii="Arial" w:hAnsi="Arial" w:cs="Arial"/>
          <w:sz w:val="24"/>
          <w:szCs w:val="24"/>
        </w:rPr>
        <w:t xml:space="preserve">auga visur ir labai lėtai. Kerpės kūnas vadinamas gniužulu. </w:t>
      </w:r>
      <w:r w:rsidR="00F160AF" w:rsidRPr="003547CB">
        <w:rPr>
          <w:rFonts w:ascii="Arial" w:hAnsi="Arial" w:cs="Arial"/>
          <w:sz w:val="24"/>
          <w:szCs w:val="24"/>
        </w:rPr>
        <w:t xml:space="preserve">Jis sudarytas iš grybo </w:t>
      </w:r>
      <w:proofErr w:type="spellStart"/>
      <w:r w:rsidR="00F160AF" w:rsidRPr="003547CB">
        <w:rPr>
          <w:rFonts w:ascii="Arial" w:hAnsi="Arial" w:cs="Arial"/>
          <w:sz w:val="24"/>
          <w:szCs w:val="24"/>
        </w:rPr>
        <w:t>hifų</w:t>
      </w:r>
      <w:proofErr w:type="spellEnd"/>
      <w:r w:rsidR="00F160AF" w:rsidRPr="003547CB">
        <w:rPr>
          <w:rFonts w:ascii="Arial" w:hAnsi="Arial" w:cs="Arial"/>
          <w:sz w:val="24"/>
          <w:szCs w:val="24"/>
        </w:rPr>
        <w:t xml:space="preserve"> ir </w:t>
      </w:r>
      <w:proofErr w:type="spellStart"/>
      <w:r w:rsidR="00F160AF" w:rsidRPr="003547CB">
        <w:rPr>
          <w:rFonts w:ascii="Arial" w:hAnsi="Arial" w:cs="Arial"/>
          <w:sz w:val="24"/>
          <w:szCs w:val="24"/>
        </w:rPr>
        <w:t>žaliadumblių</w:t>
      </w:r>
      <w:proofErr w:type="spellEnd"/>
      <w:r w:rsidR="00F160AF" w:rsidRPr="003547CB">
        <w:rPr>
          <w:rFonts w:ascii="Arial" w:hAnsi="Arial" w:cs="Arial"/>
          <w:sz w:val="24"/>
          <w:szCs w:val="24"/>
        </w:rPr>
        <w:t xml:space="preserve">. </w:t>
      </w:r>
      <w:r w:rsidRPr="003547CB">
        <w:rPr>
          <w:rFonts w:ascii="Arial" w:hAnsi="Arial" w:cs="Arial"/>
          <w:sz w:val="24"/>
          <w:szCs w:val="24"/>
        </w:rPr>
        <w:t xml:space="preserve">Dauginasi gniužulo atplaišomis. Nereiklios drėgmei ir temperatūrai. </w:t>
      </w:r>
    </w:p>
    <w:p w:rsidR="00A11D5A" w:rsidRPr="00A570A8" w:rsidRDefault="00A11D5A" w:rsidP="00DC5736">
      <w:pPr>
        <w:jc w:val="both"/>
        <w:rPr>
          <w:rFonts w:ascii="Arial" w:hAnsi="Arial" w:cs="Arial"/>
          <w:sz w:val="24"/>
          <w:szCs w:val="24"/>
        </w:rPr>
      </w:pPr>
      <w:r w:rsidRPr="00A570A8">
        <w:rPr>
          <w:rFonts w:ascii="Arial" w:hAnsi="Arial" w:cs="Arial"/>
          <w:sz w:val="24"/>
          <w:szCs w:val="24"/>
        </w:rPr>
        <w:t xml:space="preserve">Nors kerpės ištveria pačias atšiauriausias gamtos sąlygas, jos, deja, sunkiai toleruoja daugelį žmogaus veiklų. Dar XIX a. buvo pastebėta, kad pramoniniuose Anglijos miestuose ypač sumažėjo kerpių ant medžių kamienų. Ilgainiui buvo nustatyta, kad stipriausiai kerpes veikia sieros dvideginis, kurio net toks mažas kiekis kaip 30 </w:t>
      </w:r>
      <w:proofErr w:type="spellStart"/>
      <w:r w:rsidRPr="00A570A8">
        <w:rPr>
          <w:rFonts w:ascii="Arial" w:hAnsi="Arial" w:cs="Arial"/>
          <w:sz w:val="24"/>
          <w:szCs w:val="24"/>
        </w:rPr>
        <w:t>mikrogramų</w:t>
      </w:r>
      <w:proofErr w:type="spellEnd"/>
      <w:r w:rsidRPr="00A570A8">
        <w:rPr>
          <w:rFonts w:ascii="Arial" w:hAnsi="Arial" w:cs="Arial"/>
          <w:sz w:val="24"/>
          <w:szCs w:val="24"/>
        </w:rPr>
        <w:t xml:space="preserve"> viename m³ oro jau gali neigiamai paveikti daugelį kerpių rūšių, o didesnės koncentracijos išnaikina jas visiškai ir taip susidaro vadinamoji kerpių dykuma. Pastebėjus šį poveikį ir jį labiau patyrinėjus, XX a. antrojoje pusėje buvo išvystytas aplinkos vertinimo metodas vadinamas </w:t>
      </w:r>
      <w:proofErr w:type="spellStart"/>
      <w:r w:rsidRPr="00A570A8">
        <w:rPr>
          <w:rFonts w:ascii="Arial" w:hAnsi="Arial" w:cs="Arial"/>
          <w:sz w:val="24"/>
          <w:szCs w:val="24"/>
        </w:rPr>
        <w:t>lichenoindikacija</w:t>
      </w:r>
      <w:proofErr w:type="spellEnd"/>
      <w:r w:rsidRPr="00A570A8">
        <w:rPr>
          <w:rFonts w:ascii="Arial" w:hAnsi="Arial" w:cs="Arial"/>
          <w:sz w:val="24"/>
          <w:szCs w:val="24"/>
        </w:rPr>
        <w:t>, pagrįstas oro kokybės vertinimu pagal kerpių reakciją į aplinką.</w:t>
      </w:r>
    </w:p>
    <w:p w:rsidR="00A11D5A" w:rsidRDefault="00A11D5A" w:rsidP="00DC5736">
      <w:pPr>
        <w:jc w:val="both"/>
        <w:rPr>
          <w:rFonts w:ascii="Arial" w:hAnsi="Arial" w:cs="Arial"/>
          <w:color w:val="000000"/>
          <w:sz w:val="24"/>
          <w:szCs w:val="24"/>
          <w:shd w:val="clear" w:color="auto" w:fill="FFFFFF"/>
        </w:rPr>
      </w:pPr>
      <w:r w:rsidRPr="003547CB">
        <w:rPr>
          <w:rFonts w:ascii="Arial" w:hAnsi="Arial" w:cs="Arial"/>
          <w:color w:val="000000"/>
          <w:sz w:val="24"/>
          <w:szCs w:val="24"/>
          <w:shd w:val="clear" w:color="auto" w:fill="FFFFFF"/>
        </w:rPr>
        <w:t xml:space="preserve">Kerpės labai jautriai reaguoja į aplinkos (ypač oro) užteršimą. Labiausiai joms kenkia ore esančios rūgštys. Rūgštys susidaro tada, kai deginant kurą išsiskiriančios medžiagos susijungia su ore esančiu vandeniu. Pagal tai, ar tam tikroje vietoje yra kerpių, galima spręsti apie oro užteršimą. Pasidairykite vietovėje, kurioje esate. Kiek kerpių auga joje? Kokios jos spalvos ir formos? Reikia stebėti kerpes, augančias ant sienų, akmenų ir medžių. </w:t>
      </w:r>
      <w:r>
        <w:rPr>
          <w:rFonts w:ascii="Arial" w:hAnsi="Arial" w:cs="Arial"/>
          <w:color w:val="000000"/>
          <w:sz w:val="24"/>
          <w:szCs w:val="24"/>
          <w:shd w:val="clear" w:color="auto" w:fill="FFFFFF"/>
        </w:rPr>
        <w:t>Į</w:t>
      </w:r>
      <w:r w:rsidRPr="00622B7B">
        <w:rPr>
          <w:rFonts w:ascii="Arial" w:hAnsi="Arial" w:cs="Arial"/>
          <w:color w:val="000000"/>
          <w:sz w:val="24"/>
          <w:szCs w:val="24"/>
          <w:shd w:val="clear" w:color="auto" w:fill="FFFFFF"/>
        </w:rPr>
        <w:t xml:space="preserve">vairios jų rūšys skirtingai reaguoja į teršalus: vienos juos toleruoja, kitos – ne. Pavyzdžiui, sieninės </w:t>
      </w:r>
      <w:proofErr w:type="spellStart"/>
      <w:r w:rsidRPr="00622B7B">
        <w:rPr>
          <w:rFonts w:ascii="Arial" w:hAnsi="Arial" w:cs="Arial"/>
          <w:color w:val="000000"/>
          <w:sz w:val="24"/>
          <w:szCs w:val="24"/>
          <w:shd w:val="clear" w:color="auto" w:fill="FFFFFF"/>
        </w:rPr>
        <w:t>geltonkerpės</w:t>
      </w:r>
      <w:proofErr w:type="spellEnd"/>
      <w:r w:rsidRPr="00622B7B">
        <w:rPr>
          <w:rFonts w:ascii="Arial" w:hAnsi="Arial" w:cs="Arial"/>
          <w:color w:val="000000"/>
          <w:sz w:val="24"/>
          <w:szCs w:val="24"/>
          <w:shd w:val="clear" w:color="auto" w:fill="FFFFFF"/>
        </w:rPr>
        <w:t xml:space="preserve"> toleruoja sieros dioksidą ir aplinka, kurioje gausu šių kerpių, yra gana stipriai juo užteršta. O jei ant medžių daugiausia tokių kerpių rūšių kaip uosinė </w:t>
      </w:r>
      <w:proofErr w:type="spellStart"/>
      <w:r w:rsidRPr="00622B7B">
        <w:rPr>
          <w:rFonts w:ascii="Arial" w:hAnsi="Arial" w:cs="Arial"/>
          <w:color w:val="000000"/>
          <w:sz w:val="24"/>
          <w:szCs w:val="24"/>
          <w:shd w:val="clear" w:color="auto" w:fill="FFFFFF"/>
        </w:rPr>
        <w:t>ramalina</w:t>
      </w:r>
      <w:proofErr w:type="spellEnd"/>
      <w:r w:rsidRPr="00622B7B">
        <w:rPr>
          <w:rFonts w:ascii="Arial" w:hAnsi="Arial" w:cs="Arial"/>
          <w:color w:val="000000"/>
          <w:sz w:val="24"/>
          <w:szCs w:val="24"/>
          <w:shd w:val="clear" w:color="auto" w:fill="FFFFFF"/>
        </w:rPr>
        <w:t xml:space="preserve"> ar sodinė </w:t>
      </w:r>
      <w:proofErr w:type="spellStart"/>
      <w:r w:rsidRPr="00622B7B">
        <w:rPr>
          <w:rFonts w:ascii="Arial" w:hAnsi="Arial" w:cs="Arial"/>
          <w:color w:val="000000"/>
          <w:sz w:val="24"/>
          <w:szCs w:val="24"/>
          <w:shd w:val="clear" w:color="auto" w:fill="FFFFFF"/>
        </w:rPr>
        <w:t>briedragė</w:t>
      </w:r>
      <w:proofErr w:type="spellEnd"/>
      <w:r w:rsidRPr="00622B7B">
        <w:rPr>
          <w:rFonts w:ascii="Arial" w:hAnsi="Arial" w:cs="Arial"/>
          <w:color w:val="000000"/>
          <w:sz w:val="24"/>
          <w:szCs w:val="24"/>
          <w:shd w:val="clear" w:color="auto" w:fill="FFFFFF"/>
        </w:rPr>
        <w:t>, vadinasi, sieros dioksido koncentracija mažesnė.</w:t>
      </w:r>
    </w:p>
    <w:p w:rsidR="00A11D5A" w:rsidRPr="003547CB" w:rsidRDefault="00A11D5A" w:rsidP="00A11D5A">
      <w:pPr>
        <w:rPr>
          <w:rFonts w:ascii="Arial" w:hAnsi="Arial" w:cs="Arial"/>
          <w:b/>
          <w:sz w:val="24"/>
          <w:szCs w:val="24"/>
        </w:rPr>
      </w:pPr>
      <w:r>
        <w:rPr>
          <w:rFonts w:ascii="Arial" w:hAnsi="Arial" w:cs="Arial"/>
          <w:b/>
          <w:noProof/>
          <w:sz w:val="24"/>
          <w:szCs w:val="24"/>
          <w:lang w:eastAsia="lt-LT"/>
        </w:rPr>
        <w:t xml:space="preserve"> </w:t>
      </w:r>
      <w:r>
        <w:rPr>
          <w:rFonts w:ascii="Arial" w:hAnsi="Arial" w:cs="Arial"/>
          <w:b/>
          <w:sz w:val="24"/>
          <w:szCs w:val="24"/>
        </w:rPr>
        <w:t xml:space="preserve">  </w:t>
      </w:r>
    </w:p>
    <w:p w:rsidR="0024420B" w:rsidRDefault="0024420B" w:rsidP="00F160AF">
      <w:pPr>
        <w:rPr>
          <w:rFonts w:ascii="Arial" w:hAnsi="Arial" w:cs="Arial"/>
          <w:b/>
          <w:sz w:val="36"/>
          <w:szCs w:val="36"/>
        </w:rPr>
      </w:pPr>
    </w:p>
    <w:p w:rsidR="00DC5736" w:rsidRDefault="00DC5736" w:rsidP="00A45516">
      <w:pPr>
        <w:jc w:val="center"/>
        <w:rPr>
          <w:rFonts w:ascii="Arial" w:hAnsi="Arial" w:cs="Arial"/>
          <w:b/>
          <w:sz w:val="36"/>
          <w:szCs w:val="36"/>
        </w:rPr>
      </w:pPr>
    </w:p>
    <w:p w:rsidR="00A45516" w:rsidRPr="00A45516" w:rsidRDefault="00A45516" w:rsidP="00A45516">
      <w:pPr>
        <w:jc w:val="center"/>
        <w:rPr>
          <w:rFonts w:ascii="Arial" w:hAnsi="Arial" w:cs="Arial"/>
          <w:b/>
          <w:sz w:val="36"/>
          <w:szCs w:val="36"/>
        </w:rPr>
      </w:pPr>
      <w:r w:rsidRPr="00A45516">
        <w:rPr>
          <w:rFonts w:ascii="Arial" w:hAnsi="Arial" w:cs="Arial"/>
          <w:b/>
          <w:sz w:val="36"/>
          <w:szCs w:val="36"/>
        </w:rPr>
        <w:t>Oro kokybės rodikliai</w:t>
      </w:r>
    </w:p>
    <w:tbl>
      <w:tblPr>
        <w:tblStyle w:val="Lentelstinklelis"/>
        <w:tblW w:w="14709" w:type="dxa"/>
        <w:jc w:val="center"/>
        <w:tblLook w:val="04A0" w:firstRow="1" w:lastRow="0" w:firstColumn="1" w:lastColumn="0" w:noHBand="0" w:noVBand="1"/>
      </w:tblPr>
      <w:tblGrid>
        <w:gridCol w:w="725"/>
        <w:gridCol w:w="2703"/>
        <w:gridCol w:w="5991"/>
        <w:gridCol w:w="2293"/>
        <w:gridCol w:w="2997"/>
      </w:tblGrid>
      <w:tr w:rsidR="00A45516" w:rsidTr="00DC5736">
        <w:trPr>
          <w:jc w:val="center"/>
        </w:trPr>
        <w:tc>
          <w:tcPr>
            <w:tcW w:w="777" w:type="dxa"/>
          </w:tcPr>
          <w:p w:rsidR="00A45516" w:rsidRDefault="00A45516" w:rsidP="001827E7">
            <w:pPr>
              <w:jc w:val="center"/>
              <w:rPr>
                <w:rFonts w:ascii="Arial" w:hAnsi="Arial" w:cs="Arial"/>
                <w:b/>
                <w:sz w:val="24"/>
                <w:szCs w:val="24"/>
              </w:rPr>
            </w:pPr>
          </w:p>
          <w:p w:rsidR="00A45516" w:rsidRDefault="00A45516" w:rsidP="001827E7">
            <w:pPr>
              <w:jc w:val="center"/>
              <w:rPr>
                <w:rFonts w:ascii="Arial" w:hAnsi="Arial" w:cs="Arial"/>
                <w:b/>
                <w:sz w:val="24"/>
                <w:szCs w:val="24"/>
              </w:rPr>
            </w:pPr>
            <w:r>
              <w:rPr>
                <w:rFonts w:ascii="Arial" w:hAnsi="Arial" w:cs="Arial"/>
                <w:b/>
                <w:sz w:val="24"/>
                <w:szCs w:val="24"/>
              </w:rPr>
              <w:t>Eil. nr.</w:t>
            </w:r>
          </w:p>
        </w:tc>
        <w:tc>
          <w:tcPr>
            <w:tcW w:w="3017" w:type="dxa"/>
          </w:tcPr>
          <w:p w:rsidR="00A45516" w:rsidRDefault="00A45516" w:rsidP="001827E7">
            <w:pPr>
              <w:jc w:val="center"/>
              <w:rPr>
                <w:rFonts w:ascii="Arial" w:hAnsi="Arial" w:cs="Arial"/>
                <w:b/>
                <w:sz w:val="24"/>
                <w:szCs w:val="24"/>
              </w:rPr>
            </w:pPr>
          </w:p>
          <w:p w:rsidR="00A45516" w:rsidRDefault="00A45516" w:rsidP="001827E7">
            <w:pPr>
              <w:jc w:val="center"/>
              <w:rPr>
                <w:rFonts w:ascii="Arial" w:hAnsi="Arial" w:cs="Arial"/>
                <w:b/>
                <w:sz w:val="24"/>
                <w:szCs w:val="24"/>
              </w:rPr>
            </w:pPr>
            <w:r>
              <w:rPr>
                <w:rFonts w:ascii="Arial" w:hAnsi="Arial" w:cs="Arial"/>
                <w:b/>
                <w:sz w:val="24"/>
                <w:szCs w:val="24"/>
              </w:rPr>
              <w:t>Kerpių rūšys</w:t>
            </w:r>
          </w:p>
        </w:tc>
        <w:tc>
          <w:tcPr>
            <w:tcW w:w="4819" w:type="dxa"/>
          </w:tcPr>
          <w:p w:rsidR="00A45516" w:rsidRDefault="00A45516" w:rsidP="001827E7">
            <w:pPr>
              <w:jc w:val="center"/>
              <w:rPr>
                <w:rFonts w:ascii="Arial" w:hAnsi="Arial" w:cs="Arial"/>
                <w:b/>
                <w:sz w:val="24"/>
                <w:szCs w:val="24"/>
              </w:rPr>
            </w:pPr>
          </w:p>
          <w:p w:rsidR="00A45516" w:rsidRDefault="00A45516" w:rsidP="001827E7">
            <w:pPr>
              <w:jc w:val="center"/>
              <w:rPr>
                <w:rFonts w:ascii="Arial" w:hAnsi="Arial" w:cs="Arial"/>
                <w:b/>
                <w:sz w:val="24"/>
                <w:szCs w:val="24"/>
              </w:rPr>
            </w:pPr>
            <w:r>
              <w:rPr>
                <w:rFonts w:ascii="Arial" w:hAnsi="Arial" w:cs="Arial"/>
                <w:b/>
                <w:sz w:val="24"/>
                <w:szCs w:val="24"/>
              </w:rPr>
              <w:t>Nuotraukos</w:t>
            </w:r>
          </w:p>
        </w:tc>
        <w:tc>
          <w:tcPr>
            <w:tcW w:w="2552" w:type="dxa"/>
          </w:tcPr>
          <w:p w:rsidR="00A45516" w:rsidRDefault="00A45516" w:rsidP="001827E7">
            <w:pPr>
              <w:jc w:val="center"/>
              <w:rPr>
                <w:rFonts w:ascii="Arial" w:hAnsi="Arial" w:cs="Arial"/>
                <w:b/>
                <w:sz w:val="24"/>
                <w:szCs w:val="24"/>
              </w:rPr>
            </w:pPr>
            <w:r>
              <w:rPr>
                <w:rFonts w:ascii="Arial" w:hAnsi="Arial" w:cs="Arial"/>
                <w:b/>
                <w:sz w:val="24"/>
                <w:szCs w:val="24"/>
              </w:rPr>
              <w:t>Kerpių rūšių atsparumas sieros dioksidui (konc. mg/m³)</w:t>
            </w:r>
          </w:p>
        </w:tc>
        <w:tc>
          <w:tcPr>
            <w:tcW w:w="3544" w:type="dxa"/>
          </w:tcPr>
          <w:p w:rsidR="00A45516" w:rsidRDefault="00A45516" w:rsidP="001827E7">
            <w:pPr>
              <w:jc w:val="center"/>
              <w:rPr>
                <w:rFonts w:ascii="Arial" w:hAnsi="Arial" w:cs="Arial"/>
                <w:b/>
                <w:sz w:val="24"/>
                <w:szCs w:val="24"/>
              </w:rPr>
            </w:pPr>
          </w:p>
          <w:p w:rsidR="00A45516" w:rsidRDefault="00A45516" w:rsidP="001827E7">
            <w:pPr>
              <w:jc w:val="center"/>
              <w:rPr>
                <w:rFonts w:ascii="Arial" w:hAnsi="Arial" w:cs="Arial"/>
                <w:b/>
                <w:sz w:val="24"/>
                <w:szCs w:val="24"/>
              </w:rPr>
            </w:pPr>
            <w:r>
              <w:rPr>
                <w:rFonts w:ascii="Arial" w:hAnsi="Arial" w:cs="Arial"/>
                <w:b/>
                <w:sz w:val="24"/>
                <w:szCs w:val="24"/>
              </w:rPr>
              <w:t>Išvados</w:t>
            </w:r>
          </w:p>
        </w:tc>
      </w:tr>
      <w:tr w:rsidR="00A45516" w:rsidTr="00DC5736">
        <w:trPr>
          <w:jc w:val="center"/>
        </w:trPr>
        <w:tc>
          <w:tcPr>
            <w:tcW w:w="777" w:type="dxa"/>
          </w:tcPr>
          <w:p w:rsidR="00A45516" w:rsidRPr="00A570A8" w:rsidRDefault="00A45516" w:rsidP="001827E7">
            <w:pPr>
              <w:jc w:val="center"/>
              <w:rPr>
                <w:rFonts w:ascii="Arial" w:hAnsi="Arial" w:cs="Arial"/>
                <w:b/>
                <w:sz w:val="24"/>
                <w:szCs w:val="24"/>
              </w:rPr>
            </w:pPr>
            <w:r>
              <w:rPr>
                <w:rFonts w:ascii="Arial" w:hAnsi="Arial" w:cs="Arial"/>
                <w:b/>
                <w:sz w:val="24"/>
                <w:szCs w:val="24"/>
              </w:rPr>
              <w:t>1.</w:t>
            </w:r>
          </w:p>
        </w:tc>
        <w:tc>
          <w:tcPr>
            <w:tcW w:w="3017" w:type="dxa"/>
          </w:tcPr>
          <w:p w:rsidR="00A45516" w:rsidRDefault="00A45516" w:rsidP="001827E7">
            <w:pPr>
              <w:rPr>
                <w:rFonts w:ascii="Arial" w:hAnsi="Arial" w:cs="Arial"/>
                <w:i/>
                <w:sz w:val="24"/>
                <w:szCs w:val="24"/>
              </w:rPr>
            </w:pPr>
            <w:r>
              <w:rPr>
                <w:rFonts w:ascii="Arial" w:hAnsi="Arial" w:cs="Arial"/>
                <w:b/>
                <w:sz w:val="24"/>
                <w:szCs w:val="24"/>
              </w:rPr>
              <w:t xml:space="preserve">Uosinė pramalina </w:t>
            </w:r>
            <w:r w:rsidRPr="00A560CE">
              <w:rPr>
                <w:rFonts w:ascii="Arial" w:hAnsi="Arial" w:cs="Arial"/>
                <w:i/>
                <w:sz w:val="24"/>
                <w:szCs w:val="24"/>
              </w:rPr>
              <w:t>(</w:t>
            </w:r>
            <w:proofErr w:type="spellStart"/>
            <w:r w:rsidRPr="00A560CE">
              <w:rPr>
                <w:rFonts w:ascii="Arial" w:hAnsi="Arial" w:cs="Arial"/>
                <w:i/>
                <w:sz w:val="24"/>
                <w:szCs w:val="24"/>
              </w:rPr>
              <w:t>Ramalina</w:t>
            </w:r>
            <w:proofErr w:type="spellEnd"/>
            <w:r w:rsidRPr="00A560CE">
              <w:rPr>
                <w:rFonts w:ascii="Arial" w:hAnsi="Arial" w:cs="Arial"/>
                <w:i/>
                <w:sz w:val="24"/>
                <w:szCs w:val="24"/>
              </w:rPr>
              <w:t xml:space="preserve"> </w:t>
            </w:r>
            <w:proofErr w:type="spellStart"/>
            <w:r w:rsidRPr="00A560CE">
              <w:rPr>
                <w:rFonts w:ascii="Arial" w:hAnsi="Arial" w:cs="Arial"/>
                <w:i/>
                <w:sz w:val="24"/>
                <w:szCs w:val="24"/>
              </w:rPr>
              <w:t>fraxinea</w:t>
            </w:r>
            <w:proofErr w:type="spellEnd"/>
            <w:r w:rsidRPr="00A560CE">
              <w:rPr>
                <w:rFonts w:ascii="Arial" w:hAnsi="Arial" w:cs="Arial"/>
                <w:i/>
                <w:sz w:val="24"/>
                <w:szCs w:val="24"/>
              </w:rPr>
              <w:t>)</w:t>
            </w:r>
          </w:p>
          <w:p w:rsidR="00A45516" w:rsidRDefault="00A45516" w:rsidP="001827E7">
            <w:pPr>
              <w:rPr>
                <w:rFonts w:ascii="Arial" w:hAnsi="Arial" w:cs="Arial"/>
                <w:i/>
                <w:sz w:val="24"/>
                <w:szCs w:val="24"/>
              </w:rPr>
            </w:pPr>
          </w:p>
          <w:p w:rsidR="00A45516" w:rsidRPr="00A45516" w:rsidRDefault="00A45516" w:rsidP="001827E7">
            <w:pPr>
              <w:rPr>
                <w:rFonts w:ascii="Arial" w:hAnsi="Arial" w:cs="Arial"/>
                <w:sz w:val="24"/>
                <w:szCs w:val="24"/>
              </w:rPr>
            </w:pPr>
            <w:r>
              <w:rPr>
                <w:rFonts w:ascii="Arial" w:hAnsi="Arial" w:cs="Arial"/>
                <w:sz w:val="24"/>
                <w:szCs w:val="24"/>
              </w:rPr>
              <w:t xml:space="preserve">Gniužulas </w:t>
            </w:r>
            <w:proofErr w:type="spellStart"/>
            <w:r>
              <w:rPr>
                <w:rFonts w:ascii="Arial" w:hAnsi="Arial" w:cs="Arial"/>
                <w:sz w:val="24"/>
                <w:szCs w:val="24"/>
              </w:rPr>
              <w:t>krūmiškas</w:t>
            </w:r>
            <w:proofErr w:type="spellEnd"/>
            <w:r>
              <w:rPr>
                <w:rFonts w:ascii="Arial" w:hAnsi="Arial" w:cs="Arial"/>
                <w:sz w:val="24"/>
                <w:szCs w:val="24"/>
              </w:rPr>
              <w:t>, 4-15 cm. ilgio, skiaučių plotis iki 1-2 cm. Auga ant lapuočių medžių kamienų, šakų.</w:t>
            </w:r>
          </w:p>
          <w:p w:rsidR="00A45516" w:rsidRDefault="00A45516" w:rsidP="001827E7">
            <w:pPr>
              <w:rPr>
                <w:rFonts w:ascii="Arial" w:hAnsi="Arial" w:cs="Arial"/>
                <w:b/>
                <w:sz w:val="24"/>
                <w:szCs w:val="24"/>
              </w:rPr>
            </w:pPr>
          </w:p>
        </w:tc>
        <w:tc>
          <w:tcPr>
            <w:tcW w:w="4819" w:type="dxa"/>
          </w:tcPr>
          <w:p w:rsidR="00A45516" w:rsidRPr="00D6034C" w:rsidRDefault="00A45516" w:rsidP="001827E7">
            <w:pPr>
              <w:jc w:val="center"/>
              <w:rPr>
                <w:rFonts w:ascii="Arial" w:hAnsi="Arial" w:cs="Arial"/>
                <w:sz w:val="24"/>
                <w:szCs w:val="24"/>
              </w:rPr>
            </w:pPr>
            <w:r>
              <w:rPr>
                <w:noProof/>
                <w:lang w:eastAsia="lt-LT"/>
              </w:rPr>
              <w:drawing>
                <wp:inline distT="0" distB="0" distL="0" distR="0" wp14:anchorId="5208713B" wp14:editId="28ECD308">
                  <wp:extent cx="2136910" cy="3287553"/>
                  <wp:effectExtent l="0" t="3810" r="0" b="0"/>
                  <wp:docPr id="1" name="Paveikslėlis 1" descr="Uosinė ramalina - Ramalina fraxinea | Fotografijos autorius : Gintautas Steiblys | © Macrogamta.lt | Šis tinklapis priklauso bendruomenei kuri domisi makro fotografija ir fotografuoja gyvąjį makro pasaul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osinė ramalina - Ramalina fraxinea | Fotografijos autorius : Gintautas Steiblys | © Macrogamta.lt | Šis tinklapis priklauso bendruomenei kuri domisi makro fotografija ir fotografuoja gyvąjį makro pasaul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144391" cy="3299062"/>
                          </a:xfrm>
                          <a:prstGeom prst="rect">
                            <a:avLst/>
                          </a:prstGeom>
                          <a:noFill/>
                          <a:ln>
                            <a:noFill/>
                          </a:ln>
                        </pic:spPr>
                      </pic:pic>
                    </a:graphicData>
                  </a:graphic>
                </wp:inline>
              </w:drawing>
            </w:r>
          </w:p>
        </w:tc>
        <w:tc>
          <w:tcPr>
            <w:tcW w:w="2552"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Iki 40 mg/m³</w:t>
            </w:r>
          </w:p>
        </w:tc>
        <w:tc>
          <w:tcPr>
            <w:tcW w:w="3544"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Oras beveik neužterštas</w:t>
            </w:r>
          </w:p>
        </w:tc>
      </w:tr>
      <w:tr w:rsidR="00A45516" w:rsidTr="00DC5736">
        <w:trPr>
          <w:jc w:val="center"/>
        </w:trPr>
        <w:tc>
          <w:tcPr>
            <w:tcW w:w="777" w:type="dxa"/>
          </w:tcPr>
          <w:p w:rsidR="00A45516" w:rsidRDefault="00A45516" w:rsidP="001827E7">
            <w:pPr>
              <w:jc w:val="center"/>
              <w:rPr>
                <w:rFonts w:ascii="Arial" w:hAnsi="Arial" w:cs="Arial"/>
                <w:b/>
                <w:sz w:val="24"/>
                <w:szCs w:val="24"/>
              </w:rPr>
            </w:pPr>
            <w:r>
              <w:rPr>
                <w:rFonts w:ascii="Arial" w:hAnsi="Arial" w:cs="Arial"/>
                <w:b/>
                <w:sz w:val="24"/>
                <w:szCs w:val="24"/>
              </w:rPr>
              <w:t>2.</w:t>
            </w:r>
          </w:p>
        </w:tc>
        <w:tc>
          <w:tcPr>
            <w:tcW w:w="3017" w:type="dxa"/>
          </w:tcPr>
          <w:p w:rsidR="00A45516" w:rsidRDefault="00A45516" w:rsidP="001827E7">
            <w:pPr>
              <w:rPr>
                <w:rFonts w:ascii="Arial" w:hAnsi="Arial" w:cs="Arial"/>
                <w:i/>
                <w:sz w:val="24"/>
                <w:szCs w:val="24"/>
              </w:rPr>
            </w:pPr>
            <w:r>
              <w:rPr>
                <w:rFonts w:ascii="Arial" w:hAnsi="Arial" w:cs="Arial"/>
                <w:b/>
                <w:sz w:val="24"/>
                <w:szCs w:val="24"/>
              </w:rPr>
              <w:t xml:space="preserve">Sodinė </w:t>
            </w:r>
            <w:proofErr w:type="spellStart"/>
            <w:r>
              <w:rPr>
                <w:rFonts w:ascii="Arial" w:hAnsi="Arial" w:cs="Arial"/>
                <w:b/>
                <w:sz w:val="24"/>
                <w:szCs w:val="24"/>
              </w:rPr>
              <w:t>briedragė</w:t>
            </w:r>
            <w:proofErr w:type="spellEnd"/>
            <w:r>
              <w:rPr>
                <w:rFonts w:ascii="Arial" w:hAnsi="Arial" w:cs="Arial"/>
                <w:b/>
                <w:sz w:val="24"/>
                <w:szCs w:val="24"/>
              </w:rPr>
              <w:t xml:space="preserve"> </w:t>
            </w:r>
            <w:r w:rsidRPr="00A560CE">
              <w:rPr>
                <w:rFonts w:ascii="Arial" w:hAnsi="Arial" w:cs="Arial"/>
                <w:i/>
                <w:sz w:val="24"/>
                <w:szCs w:val="24"/>
              </w:rPr>
              <w:t>(</w:t>
            </w:r>
            <w:proofErr w:type="spellStart"/>
            <w:r w:rsidRPr="00A560CE">
              <w:rPr>
                <w:rFonts w:ascii="Arial" w:hAnsi="Arial" w:cs="Arial"/>
                <w:i/>
                <w:sz w:val="24"/>
                <w:szCs w:val="24"/>
              </w:rPr>
              <w:t>Evernia</w:t>
            </w:r>
            <w:proofErr w:type="spellEnd"/>
            <w:r w:rsidRPr="00A560CE">
              <w:rPr>
                <w:rFonts w:ascii="Arial" w:hAnsi="Arial" w:cs="Arial"/>
                <w:i/>
                <w:sz w:val="24"/>
                <w:szCs w:val="24"/>
              </w:rPr>
              <w:t xml:space="preserve"> </w:t>
            </w:r>
            <w:proofErr w:type="spellStart"/>
            <w:r w:rsidRPr="00A560CE">
              <w:rPr>
                <w:rFonts w:ascii="Arial" w:hAnsi="Arial" w:cs="Arial"/>
                <w:i/>
                <w:sz w:val="24"/>
                <w:szCs w:val="24"/>
              </w:rPr>
              <w:t>furfuraceae</w:t>
            </w:r>
            <w:proofErr w:type="spellEnd"/>
            <w:r w:rsidRPr="00A560CE">
              <w:rPr>
                <w:rFonts w:ascii="Arial" w:hAnsi="Arial" w:cs="Arial"/>
                <w:i/>
                <w:sz w:val="24"/>
                <w:szCs w:val="24"/>
              </w:rPr>
              <w:t>)</w:t>
            </w:r>
          </w:p>
          <w:p w:rsidR="00A45516" w:rsidRDefault="00A45516" w:rsidP="001827E7">
            <w:pPr>
              <w:rPr>
                <w:rFonts w:ascii="Arial" w:hAnsi="Arial" w:cs="Arial"/>
                <w:b/>
                <w:sz w:val="24"/>
                <w:szCs w:val="24"/>
              </w:rPr>
            </w:pPr>
          </w:p>
          <w:p w:rsidR="006077B2" w:rsidRPr="006077B2" w:rsidRDefault="006077B2" w:rsidP="001827E7">
            <w:pPr>
              <w:rPr>
                <w:rFonts w:ascii="Arial" w:hAnsi="Arial" w:cs="Arial"/>
                <w:sz w:val="24"/>
                <w:szCs w:val="24"/>
              </w:rPr>
            </w:pPr>
            <w:r w:rsidRPr="006077B2">
              <w:rPr>
                <w:rFonts w:ascii="Arial" w:hAnsi="Arial" w:cs="Arial"/>
                <w:sz w:val="24"/>
                <w:szCs w:val="24"/>
              </w:rPr>
              <w:t xml:space="preserve">Gniužulas </w:t>
            </w:r>
            <w:proofErr w:type="spellStart"/>
            <w:r w:rsidRPr="006077B2">
              <w:rPr>
                <w:rFonts w:ascii="Arial" w:hAnsi="Arial" w:cs="Arial"/>
                <w:sz w:val="24"/>
                <w:szCs w:val="24"/>
              </w:rPr>
              <w:t>lapiškai</w:t>
            </w:r>
            <w:proofErr w:type="spellEnd"/>
            <w:r w:rsidRPr="006077B2">
              <w:rPr>
                <w:rFonts w:ascii="Arial" w:hAnsi="Arial" w:cs="Arial"/>
                <w:sz w:val="24"/>
                <w:szCs w:val="24"/>
              </w:rPr>
              <w:t xml:space="preserve"> </w:t>
            </w:r>
            <w:proofErr w:type="spellStart"/>
            <w:r w:rsidRPr="006077B2">
              <w:rPr>
                <w:rFonts w:ascii="Arial" w:hAnsi="Arial" w:cs="Arial"/>
                <w:sz w:val="24"/>
                <w:szCs w:val="24"/>
              </w:rPr>
              <w:t>krūmiškas</w:t>
            </w:r>
            <w:proofErr w:type="spellEnd"/>
            <w:r w:rsidRPr="006077B2">
              <w:rPr>
                <w:rFonts w:ascii="Arial" w:hAnsi="Arial" w:cs="Arial"/>
                <w:sz w:val="24"/>
                <w:szCs w:val="24"/>
              </w:rPr>
              <w:t xml:space="preserve">, </w:t>
            </w:r>
            <w:r>
              <w:rPr>
                <w:rFonts w:ascii="Arial" w:hAnsi="Arial" w:cs="Arial"/>
                <w:sz w:val="24"/>
                <w:szCs w:val="24"/>
              </w:rPr>
              <w:t>iki 1 cm ilgio. Auga</w:t>
            </w:r>
            <w:r w:rsidRPr="006077B2">
              <w:rPr>
                <w:rFonts w:ascii="Arial" w:hAnsi="Arial" w:cs="Arial"/>
                <w:sz w:val="24"/>
                <w:szCs w:val="24"/>
              </w:rPr>
              <w:t xml:space="preserve"> ant medžių šakų bei </w:t>
            </w:r>
            <w:r>
              <w:rPr>
                <w:rFonts w:ascii="Arial" w:hAnsi="Arial" w:cs="Arial"/>
                <w:sz w:val="24"/>
                <w:szCs w:val="24"/>
              </w:rPr>
              <w:t>kamienų ir savo forma primena</w:t>
            </w:r>
            <w:r w:rsidRPr="006077B2">
              <w:rPr>
                <w:rFonts w:ascii="Arial" w:hAnsi="Arial" w:cs="Arial"/>
                <w:sz w:val="24"/>
                <w:szCs w:val="24"/>
              </w:rPr>
              <w:t xml:space="preserve"> išsikėtojusius briedžio ragus.</w:t>
            </w:r>
          </w:p>
        </w:tc>
        <w:tc>
          <w:tcPr>
            <w:tcW w:w="4819" w:type="dxa"/>
          </w:tcPr>
          <w:p w:rsidR="00A45516" w:rsidRPr="00D6034C" w:rsidRDefault="00A45516" w:rsidP="001827E7">
            <w:pPr>
              <w:jc w:val="center"/>
              <w:rPr>
                <w:rFonts w:ascii="Arial" w:hAnsi="Arial" w:cs="Arial"/>
                <w:sz w:val="24"/>
                <w:szCs w:val="24"/>
              </w:rPr>
            </w:pPr>
            <w:r>
              <w:rPr>
                <w:noProof/>
                <w:lang w:eastAsia="lt-LT"/>
              </w:rPr>
              <w:drawing>
                <wp:inline distT="0" distB="0" distL="0" distR="0" wp14:anchorId="20689148" wp14:editId="669A338C">
                  <wp:extent cx="3362325" cy="2209800"/>
                  <wp:effectExtent l="0" t="0" r="9525" b="0"/>
                  <wp:docPr id="2" name="Paveikslėlis 2" descr="https://www.vle.lt/tmp/vle-images/577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le.lt/tmp/vle-images/57746_1.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14420" t="10307" r="19476" b="54526"/>
                          <a:stretch/>
                        </pic:blipFill>
                        <pic:spPr bwMode="auto">
                          <a:xfrm>
                            <a:off x="0" y="0"/>
                            <a:ext cx="3362325" cy="2209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2"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Iki 50 mg/m³</w:t>
            </w:r>
          </w:p>
        </w:tc>
        <w:tc>
          <w:tcPr>
            <w:tcW w:w="3544"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Oras beveik neužterštas</w:t>
            </w:r>
          </w:p>
        </w:tc>
      </w:tr>
      <w:tr w:rsidR="00A45516" w:rsidTr="00DC5736">
        <w:trPr>
          <w:jc w:val="center"/>
        </w:trPr>
        <w:tc>
          <w:tcPr>
            <w:tcW w:w="777" w:type="dxa"/>
          </w:tcPr>
          <w:p w:rsidR="00A45516" w:rsidRDefault="00A45516" w:rsidP="001827E7">
            <w:pPr>
              <w:jc w:val="center"/>
              <w:rPr>
                <w:rFonts w:ascii="Arial" w:hAnsi="Arial" w:cs="Arial"/>
                <w:b/>
                <w:sz w:val="24"/>
                <w:szCs w:val="24"/>
              </w:rPr>
            </w:pPr>
            <w:r>
              <w:rPr>
                <w:rFonts w:ascii="Arial" w:hAnsi="Arial" w:cs="Arial"/>
                <w:b/>
                <w:sz w:val="24"/>
                <w:szCs w:val="24"/>
              </w:rPr>
              <w:lastRenderedPageBreak/>
              <w:t>3.</w:t>
            </w:r>
          </w:p>
        </w:tc>
        <w:tc>
          <w:tcPr>
            <w:tcW w:w="3017" w:type="dxa"/>
          </w:tcPr>
          <w:p w:rsidR="00A45516" w:rsidRDefault="00A45516" w:rsidP="001827E7">
            <w:pPr>
              <w:rPr>
                <w:rFonts w:ascii="Arial" w:hAnsi="Arial" w:cs="Arial"/>
                <w:i/>
                <w:sz w:val="24"/>
                <w:szCs w:val="24"/>
              </w:rPr>
            </w:pPr>
            <w:r>
              <w:rPr>
                <w:rFonts w:ascii="Arial" w:hAnsi="Arial" w:cs="Arial"/>
                <w:b/>
                <w:sz w:val="24"/>
                <w:szCs w:val="24"/>
              </w:rPr>
              <w:t xml:space="preserve">Putlusis </w:t>
            </w:r>
            <w:proofErr w:type="spellStart"/>
            <w:r>
              <w:rPr>
                <w:rFonts w:ascii="Arial" w:hAnsi="Arial" w:cs="Arial"/>
                <w:b/>
                <w:sz w:val="24"/>
                <w:szCs w:val="24"/>
              </w:rPr>
              <w:t>plynkežis</w:t>
            </w:r>
            <w:proofErr w:type="spellEnd"/>
            <w:r>
              <w:rPr>
                <w:rFonts w:ascii="Arial" w:hAnsi="Arial" w:cs="Arial"/>
                <w:b/>
                <w:sz w:val="24"/>
                <w:szCs w:val="24"/>
              </w:rPr>
              <w:t xml:space="preserve"> </w:t>
            </w:r>
            <w:r w:rsidRPr="00A560CE">
              <w:rPr>
                <w:rFonts w:ascii="Arial" w:hAnsi="Arial" w:cs="Arial"/>
                <w:i/>
                <w:sz w:val="24"/>
                <w:szCs w:val="24"/>
              </w:rPr>
              <w:t>(</w:t>
            </w:r>
            <w:proofErr w:type="spellStart"/>
            <w:r w:rsidRPr="00A560CE">
              <w:rPr>
                <w:rFonts w:ascii="Arial" w:hAnsi="Arial" w:cs="Arial"/>
                <w:i/>
                <w:sz w:val="24"/>
                <w:szCs w:val="24"/>
              </w:rPr>
              <w:t>Hypogymnia</w:t>
            </w:r>
            <w:proofErr w:type="spellEnd"/>
            <w:r w:rsidRPr="00A560CE">
              <w:rPr>
                <w:rFonts w:ascii="Arial" w:hAnsi="Arial" w:cs="Arial"/>
                <w:i/>
                <w:sz w:val="24"/>
                <w:szCs w:val="24"/>
              </w:rPr>
              <w:t xml:space="preserve"> </w:t>
            </w:r>
            <w:proofErr w:type="spellStart"/>
            <w:r w:rsidRPr="00A560CE">
              <w:rPr>
                <w:rFonts w:ascii="Arial" w:hAnsi="Arial" w:cs="Arial"/>
                <w:i/>
                <w:sz w:val="24"/>
                <w:szCs w:val="24"/>
              </w:rPr>
              <w:t>physodes</w:t>
            </w:r>
            <w:proofErr w:type="spellEnd"/>
            <w:r w:rsidRPr="00A560CE">
              <w:rPr>
                <w:rFonts w:ascii="Arial" w:hAnsi="Arial" w:cs="Arial"/>
                <w:i/>
                <w:sz w:val="24"/>
                <w:szCs w:val="24"/>
              </w:rPr>
              <w:t>)</w:t>
            </w:r>
          </w:p>
          <w:p w:rsidR="00A45516" w:rsidRDefault="00A45516" w:rsidP="001827E7">
            <w:pPr>
              <w:rPr>
                <w:rFonts w:ascii="Arial" w:hAnsi="Arial" w:cs="Arial"/>
                <w:b/>
                <w:sz w:val="24"/>
                <w:szCs w:val="24"/>
              </w:rPr>
            </w:pPr>
          </w:p>
          <w:p w:rsidR="006077B2" w:rsidRPr="006077B2" w:rsidRDefault="006077B2" w:rsidP="001827E7">
            <w:pPr>
              <w:rPr>
                <w:rFonts w:ascii="Arial" w:hAnsi="Arial" w:cs="Arial"/>
                <w:sz w:val="24"/>
                <w:szCs w:val="24"/>
              </w:rPr>
            </w:pPr>
            <w:r w:rsidRPr="006077B2">
              <w:rPr>
                <w:rFonts w:ascii="Arial" w:hAnsi="Arial" w:cs="Arial"/>
                <w:sz w:val="24"/>
                <w:szCs w:val="24"/>
              </w:rPr>
              <w:t xml:space="preserve">Gniužulas </w:t>
            </w:r>
            <w:proofErr w:type="spellStart"/>
            <w:r w:rsidRPr="006077B2">
              <w:rPr>
                <w:rFonts w:ascii="Arial" w:hAnsi="Arial" w:cs="Arial"/>
                <w:sz w:val="24"/>
                <w:szCs w:val="24"/>
              </w:rPr>
              <w:t>lapiškas</w:t>
            </w:r>
            <w:proofErr w:type="spellEnd"/>
            <w:r w:rsidRPr="006077B2">
              <w:rPr>
                <w:rFonts w:ascii="Arial" w:hAnsi="Arial" w:cs="Arial"/>
                <w:sz w:val="24"/>
                <w:szCs w:val="24"/>
              </w:rPr>
              <w:t>. Auga ant kamienų ir šakų. Dažnai apauga visas šakas.</w:t>
            </w:r>
          </w:p>
        </w:tc>
        <w:tc>
          <w:tcPr>
            <w:tcW w:w="4819" w:type="dxa"/>
          </w:tcPr>
          <w:p w:rsidR="00A45516" w:rsidRPr="00D6034C" w:rsidRDefault="00A45516" w:rsidP="001827E7">
            <w:pPr>
              <w:jc w:val="center"/>
              <w:rPr>
                <w:rFonts w:ascii="Arial" w:hAnsi="Arial" w:cs="Arial"/>
                <w:sz w:val="24"/>
                <w:szCs w:val="24"/>
              </w:rPr>
            </w:pPr>
            <w:r>
              <w:rPr>
                <w:noProof/>
                <w:lang w:eastAsia="lt-LT"/>
              </w:rPr>
              <w:drawing>
                <wp:inline distT="0" distB="0" distL="0" distR="0" wp14:anchorId="44B86B22" wp14:editId="71F2D90E">
                  <wp:extent cx="3495016" cy="2619375"/>
                  <wp:effectExtent l="0" t="0" r="0" b="0"/>
                  <wp:docPr id="6" name="Paveikslėlis 6" descr="http://www.naturephoto.lt/img/photos/pictures/augalai_grybai_kerpes/1356645558_DSCF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turephoto.lt/img/photos/pictures/augalai_grybai_kerpes/1356645558_DSCF00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5016" cy="2619375"/>
                          </a:xfrm>
                          <a:prstGeom prst="rect">
                            <a:avLst/>
                          </a:prstGeom>
                          <a:noFill/>
                          <a:ln>
                            <a:noFill/>
                          </a:ln>
                        </pic:spPr>
                      </pic:pic>
                    </a:graphicData>
                  </a:graphic>
                </wp:inline>
              </w:drawing>
            </w:r>
          </w:p>
        </w:tc>
        <w:tc>
          <w:tcPr>
            <w:tcW w:w="2552"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Iki 70 mg/m³</w:t>
            </w:r>
          </w:p>
        </w:tc>
        <w:tc>
          <w:tcPr>
            <w:tcW w:w="3544"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Oras užterštas vidutiniškai</w:t>
            </w:r>
          </w:p>
        </w:tc>
      </w:tr>
      <w:tr w:rsidR="00A45516" w:rsidTr="00DC5736">
        <w:trPr>
          <w:jc w:val="center"/>
        </w:trPr>
        <w:tc>
          <w:tcPr>
            <w:tcW w:w="777" w:type="dxa"/>
          </w:tcPr>
          <w:p w:rsidR="00A45516" w:rsidRDefault="00A45516" w:rsidP="001827E7">
            <w:pPr>
              <w:jc w:val="center"/>
              <w:rPr>
                <w:rFonts w:ascii="Arial" w:hAnsi="Arial" w:cs="Arial"/>
                <w:b/>
                <w:sz w:val="24"/>
                <w:szCs w:val="24"/>
              </w:rPr>
            </w:pPr>
            <w:r>
              <w:rPr>
                <w:rFonts w:ascii="Arial" w:hAnsi="Arial" w:cs="Arial"/>
                <w:b/>
                <w:sz w:val="24"/>
                <w:szCs w:val="24"/>
              </w:rPr>
              <w:t>4.</w:t>
            </w:r>
          </w:p>
        </w:tc>
        <w:tc>
          <w:tcPr>
            <w:tcW w:w="3017" w:type="dxa"/>
          </w:tcPr>
          <w:p w:rsidR="00A45516" w:rsidRDefault="00A45516" w:rsidP="001827E7">
            <w:pPr>
              <w:rPr>
                <w:rFonts w:ascii="Arial" w:hAnsi="Arial" w:cs="Arial"/>
                <w:i/>
                <w:sz w:val="24"/>
                <w:szCs w:val="24"/>
              </w:rPr>
            </w:pPr>
            <w:r>
              <w:rPr>
                <w:rFonts w:ascii="Arial" w:hAnsi="Arial" w:cs="Arial"/>
                <w:b/>
                <w:sz w:val="24"/>
                <w:szCs w:val="24"/>
              </w:rPr>
              <w:t xml:space="preserve">Sieninė </w:t>
            </w:r>
            <w:proofErr w:type="spellStart"/>
            <w:r>
              <w:rPr>
                <w:rFonts w:ascii="Arial" w:hAnsi="Arial" w:cs="Arial"/>
                <w:b/>
                <w:sz w:val="24"/>
                <w:szCs w:val="24"/>
              </w:rPr>
              <w:t>geltonkerpė</w:t>
            </w:r>
            <w:proofErr w:type="spellEnd"/>
            <w:r>
              <w:rPr>
                <w:rFonts w:ascii="Arial" w:hAnsi="Arial" w:cs="Arial"/>
                <w:b/>
                <w:sz w:val="24"/>
                <w:szCs w:val="24"/>
              </w:rPr>
              <w:t xml:space="preserve"> </w:t>
            </w:r>
            <w:r w:rsidRPr="00D00E48">
              <w:rPr>
                <w:rFonts w:ascii="Arial" w:hAnsi="Arial" w:cs="Arial"/>
                <w:i/>
                <w:sz w:val="24"/>
                <w:szCs w:val="24"/>
              </w:rPr>
              <w:t>(</w:t>
            </w:r>
            <w:proofErr w:type="spellStart"/>
            <w:r w:rsidRPr="00D00E48">
              <w:rPr>
                <w:rFonts w:ascii="Arial" w:hAnsi="Arial" w:cs="Arial"/>
                <w:i/>
                <w:sz w:val="24"/>
                <w:szCs w:val="24"/>
              </w:rPr>
              <w:t>Xanthoria</w:t>
            </w:r>
            <w:proofErr w:type="spellEnd"/>
            <w:r w:rsidRPr="00D00E48">
              <w:rPr>
                <w:rFonts w:ascii="Arial" w:hAnsi="Arial" w:cs="Arial"/>
                <w:i/>
                <w:sz w:val="24"/>
                <w:szCs w:val="24"/>
              </w:rPr>
              <w:t xml:space="preserve"> parietina)</w:t>
            </w:r>
          </w:p>
          <w:p w:rsidR="00A45516" w:rsidRDefault="00A45516" w:rsidP="001827E7">
            <w:pPr>
              <w:rPr>
                <w:rFonts w:ascii="Arial" w:hAnsi="Arial" w:cs="Arial"/>
                <w:b/>
                <w:sz w:val="24"/>
                <w:szCs w:val="24"/>
              </w:rPr>
            </w:pPr>
          </w:p>
          <w:p w:rsidR="006077B2" w:rsidRPr="006077B2" w:rsidRDefault="006077B2" w:rsidP="001827E7">
            <w:pPr>
              <w:rPr>
                <w:rFonts w:ascii="Arial" w:hAnsi="Arial" w:cs="Arial"/>
                <w:sz w:val="24"/>
                <w:szCs w:val="24"/>
              </w:rPr>
            </w:pPr>
            <w:r w:rsidRPr="006077B2">
              <w:rPr>
                <w:rFonts w:ascii="Arial" w:hAnsi="Arial" w:cs="Arial"/>
                <w:sz w:val="24"/>
                <w:szCs w:val="24"/>
              </w:rPr>
              <w:t xml:space="preserve">Viena dažniausių ir </w:t>
            </w:r>
            <w:proofErr w:type="spellStart"/>
            <w:r w:rsidRPr="006077B2">
              <w:rPr>
                <w:rFonts w:ascii="Arial" w:hAnsi="Arial" w:cs="Arial"/>
                <w:sz w:val="24"/>
                <w:szCs w:val="24"/>
              </w:rPr>
              <w:t>pastebimiausių</w:t>
            </w:r>
            <w:proofErr w:type="spellEnd"/>
            <w:r w:rsidRPr="006077B2">
              <w:rPr>
                <w:rFonts w:ascii="Arial" w:hAnsi="Arial" w:cs="Arial"/>
                <w:sz w:val="24"/>
                <w:szCs w:val="24"/>
              </w:rPr>
              <w:t xml:space="preserve"> Lietuvos kerpių.</w:t>
            </w:r>
            <w:r>
              <w:rPr>
                <w:rFonts w:ascii="Arial" w:hAnsi="Arial" w:cs="Arial"/>
                <w:sz w:val="24"/>
                <w:szCs w:val="24"/>
              </w:rPr>
              <w:t xml:space="preserve"> </w:t>
            </w:r>
            <w:r w:rsidRPr="006077B2">
              <w:rPr>
                <w:rFonts w:ascii="Arial" w:hAnsi="Arial" w:cs="Arial"/>
                <w:sz w:val="24"/>
                <w:szCs w:val="24"/>
              </w:rPr>
              <w:t>Gali augti ant medžio žievės, medi</w:t>
            </w:r>
            <w:r>
              <w:rPr>
                <w:rFonts w:ascii="Arial" w:hAnsi="Arial" w:cs="Arial"/>
                <w:sz w:val="24"/>
                <w:szCs w:val="24"/>
              </w:rPr>
              <w:t>enos, akmenų, betono ir šiferio.</w:t>
            </w:r>
          </w:p>
        </w:tc>
        <w:tc>
          <w:tcPr>
            <w:tcW w:w="4819" w:type="dxa"/>
          </w:tcPr>
          <w:p w:rsidR="00A45516" w:rsidRPr="00D6034C" w:rsidRDefault="00A45516" w:rsidP="001827E7">
            <w:pPr>
              <w:jc w:val="center"/>
              <w:rPr>
                <w:rFonts w:ascii="Arial" w:hAnsi="Arial" w:cs="Arial"/>
                <w:sz w:val="24"/>
                <w:szCs w:val="24"/>
              </w:rPr>
            </w:pPr>
            <w:r>
              <w:rPr>
                <w:noProof/>
                <w:lang w:eastAsia="lt-LT"/>
              </w:rPr>
              <w:drawing>
                <wp:inline distT="0" distB="0" distL="0" distR="0" wp14:anchorId="0C7DE8E6" wp14:editId="555C67F1">
                  <wp:extent cx="3667125" cy="2485337"/>
                  <wp:effectExtent l="0" t="0" r="0" b="0"/>
                  <wp:docPr id="4" name="Paveikslėlis 4" descr="Sieninė geltonkerpė (Xanthoria parie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eninė geltonkerpė (Xanthoria parieti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7125" cy="2485337"/>
                          </a:xfrm>
                          <a:prstGeom prst="rect">
                            <a:avLst/>
                          </a:prstGeom>
                          <a:noFill/>
                          <a:ln>
                            <a:noFill/>
                          </a:ln>
                        </pic:spPr>
                      </pic:pic>
                    </a:graphicData>
                  </a:graphic>
                </wp:inline>
              </w:drawing>
            </w:r>
          </w:p>
        </w:tc>
        <w:tc>
          <w:tcPr>
            <w:tcW w:w="2552"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Iki 100 mg/m³</w:t>
            </w:r>
          </w:p>
        </w:tc>
        <w:tc>
          <w:tcPr>
            <w:tcW w:w="3544"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Oras užterštas vidutiniškai</w:t>
            </w:r>
          </w:p>
        </w:tc>
      </w:tr>
      <w:tr w:rsidR="00A45516" w:rsidTr="00DC5736">
        <w:trPr>
          <w:jc w:val="center"/>
        </w:trPr>
        <w:tc>
          <w:tcPr>
            <w:tcW w:w="777" w:type="dxa"/>
          </w:tcPr>
          <w:p w:rsidR="00A45516" w:rsidRDefault="00A45516" w:rsidP="001827E7">
            <w:pPr>
              <w:jc w:val="center"/>
              <w:rPr>
                <w:rFonts w:ascii="Arial" w:hAnsi="Arial" w:cs="Arial"/>
                <w:b/>
                <w:sz w:val="24"/>
                <w:szCs w:val="24"/>
              </w:rPr>
            </w:pPr>
            <w:r>
              <w:rPr>
                <w:rFonts w:ascii="Arial" w:hAnsi="Arial" w:cs="Arial"/>
                <w:b/>
                <w:sz w:val="24"/>
                <w:szCs w:val="24"/>
              </w:rPr>
              <w:lastRenderedPageBreak/>
              <w:t>5.</w:t>
            </w:r>
          </w:p>
        </w:tc>
        <w:tc>
          <w:tcPr>
            <w:tcW w:w="3017" w:type="dxa"/>
          </w:tcPr>
          <w:p w:rsidR="00A45516" w:rsidRDefault="00A45516" w:rsidP="001827E7">
            <w:pPr>
              <w:rPr>
                <w:rFonts w:ascii="Arial" w:hAnsi="Arial" w:cs="Arial"/>
                <w:i/>
                <w:sz w:val="24"/>
                <w:szCs w:val="24"/>
              </w:rPr>
            </w:pPr>
            <w:proofErr w:type="spellStart"/>
            <w:r>
              <w:rPr>
                <w:rFonts w:ascii="Arial" w:hAnsi="Arial" w:cs="Arial"/>
                <w:b/>
                <w:sz w:val="24"/>
                <w:szCs w:val="24"/>
              </w:rPr>
              <w:t>Lekanora</w:t>
            </w:r>
            <w:proofErr w:type="spellEnd"/>
            <w:r>
              <w:rPr>
                <w:rFonts w:ascii="Arial" w:hAnsi="Arial" w:cs="Arial"/>
                <w:b/>
                <w:sz w:val="24"/>
                <w:szCs w:val="24"/>
              </w:rPr>
              <w:t xml:space="preserve"> </w:t>
            </w:r>
            <w:r w:rsidRPr="00D00E48">
              <w:rPr>
                <w:rFonts w:ascii="Arial" w:hAnsi="Arial" w:cs="Arial"/>
                <w:i/>
                <w:sz w:val="24"/>
                <w:szCs w:val="24"/>
              </w:rPr>
              <w:t>(</w:t>
            </w:r>
            <w:proofErr w:type="spellStart"/>
            <w:r w:rsidRPr="00D00E48">
              <w:rPr>
                <w:rFonts w:ascii="Arial" w:hAnsi="Arial" w:cs="Arial"/>
                <w:i/>
                <w:sz w:val="24"/>
                <w:szCs w:val="24"/>
              </w:rPr>
              <w:t>Lecanorales</w:t>
            </w:r>
            <w:proofErr w:type="spellEnd"/>
            <w:r w:rsidRPr="00D00E48">
              <w:rPr>
                <w:rFonts w:ascii="Arial" w:hAnsi="Arial" w:cs="Arial"/>
                <w:i/>
                <w:sz w:val="24"/>
                <w:szCs w:val="24"/>
              </w:rPr>
              <w:t>)</w:t>
            </w:r>
          </w:p>
          <w:p w:rsidR="006077B2" w:rsidRDefault="006077B2" w:rsidP="001827E7">
            <w:pPr>
              <w:rPr>
                <w:rFonts w:ascii="Arial" w:hAnsi="Arial" w:cs="Arial"/>
                <w:i/>
                <w:sz w:val="24"/>
                <w:szCs w:val="24"/>
              </w:rPr>
            </w:pPr>
          </w:p>
          <w:p w:rsidR="006077B2" w:rsidRPr="006077B2" w:rsidRDefault="006077B2" w:rsidP="001827E7">
            <w:pPr>
              <w:rPr>
                <w:rFonts w:ascii="Arial" w:hAnsi="Arial" w:cs="Arial"/>
                <w:b/>
                <w:sz w:val="24"/>
                <w:szCs w:val="24"/>
              </w:rPr>
            </w:pPr>
            <w:r>
              <w:rPr>
                <w:rFonts w:ascii="Arial" w:hAnsi="Arial" w:cs="Arial"/>
                <w:sz w:val="24"/>
                <w:szCs w:val="24"/>
              </w:rPr>
              <w:t xml:space="preserve">Gniužulas beveik apskritas, dažnai storokas. Auga </w:t>
            </w:r>
            <w:r w:rsidRPr="006077B2">
              <w:rPr>
                <w:rFonts w:ascii="Arial" w:hAnsi="Arial" w:cs="Arial"/>
                <w:sz w:val="24"/>
                <w:szCs w:val="24"/>
              </w:rPr>
              <w:t>ant ak</w:t>
            </w:r>
            <w:r>
              <w:rPr>
                <w:rFonts w:ascii="Arial" w:hAnsi="Arial" w:cs="Arial"/>
                <w:sz w:val="24"/>
                <w:szCs w:val="24"/>
              </w:rPr>
              <w:t>menų, uolų, čerpių</w:t>
            </w:r>
            <w:r w:rsidR="0024420B">
              <w:rPr>
                <w:rFonts w:ascii="Arial" w:hAnsi="Arial" w:cs="Arial"/>
                <w:sz w:val="24"/>
                <w:szCs w:val="24"/>
              </w:rPr>
              <w:t xml:space="preserve">, mūro sienų. </w:t>
            </w:r>
            <w:r>
              <w:rPr>
                <w:rFonts w:ascii="Arial" w:hAnsi="Arial" w:cs="Arial"/>
                <w:sz w:val="24"/>
                <w:szCs w:val="24"/>
              </w:rPr>
              <w:t xml:space="preserve"> </w:t>
            </w:r>
          </w:p>
        </w:tc>
        <w:tc>
          <w:tcPr>
            <w:tcW w:w="4819" w:type="dxa"/>
          </w:tcPr>
          <w:p w:rsidR="00A45516" w:rsidRPr="00D6034C" w:rsidRDefault="00A45516" w:rsidP="001827E7">
            <w:pPr>
              <w:jc w:val="center"/>
              <w:rPr>
                <w:rFonts w:ascii="Arial" w:hAnsi="Arial" w:cs="Arial"/>
                <w:sz w:val="24"/>
                <w:szCs w:val="24"/>
              </w:rPr>
            </w:pPr>
            <w:r>
              <w:rPr>
                <w:noProof/>
                <w:lang w:eastAsia="lt-LT"/>
              </w:rPr>
              <w:drawing>
                <wp:inline distT="0" distB="0" distL="0" distR="0" wp14:anchorId="550C5EB8" wp14:editId="569A8E56">
                  <wp:extent cx="3448050" cy="2443237"/>
                  <wp:effectExtent l="0" t="0" r="0" b="0"/>
                  <wp:docPr id="7" name="Paveikslėlis 7" descr="https://www.vle.lt/tmp/vle-images/3967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le.lt/tmp/vle-images/39673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8050" cy="2443237"/>
                          </a:xfrm>
                          <a:prstGeom prst="rect">
                            <a:avLst/>
                          </a:prstGeom>
                          <a:noFill/>
                          <a:ln>
                            <a:noFill/>
                          </a:ln>
                        </pic:spPr>
                      </pic:pic>
                    </a:graphicData>
                  </a:graphic>
                </wp:inline>
              </w:drawing>
            </w:r>
          </w:p>
        </w:tc>
        <w:tc>
          <w:tcPr>
            <w:tcW w:w="2552"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150 ir daugiau mg/m³</w:t>
            </w:r>
          </w:p>
        </w:tc>
        <w:tc>
          <w:tcPr>
            <w:tcW w:w="3544" w:type="dxa"/>
          </w:tcPr>
          <w:p w:rsidR="00A45516" w:rsidRPr="00D6034C" w:rsidRDefault="00A45516" w:rsidP="001827E7">
            <w:pPr>
              <w:jc w:val="center"/>
              <w:rPr>
                <w:rFonts w:ascii="Arial" w:hAnsi="Arial" w:cs="Arial"/>
                <w:sz w:val="24"/>
                <w:szCs w:val="24"/>
              </w:rPr>
            </w:pPr>
            <w:r w:rsidRPr="00D6034C">
              <w:rPr>
                <w:rFonts w:ascii="Arial" w:hAnsi="Arial" w:cs="Arial"/>
                <w:sz w:val="24"/>
                <w:szCs w:val="24"/>
              </w:rPr>
              <w:t>Oras labai užterštas</w:t>
            </w:r>
          </w:p>
        </w:tc>
      </w:tr>
    </w:tbl>
    <w:p w:rsidR="00A45516" w:rsidRDefault="00A45516" w:rsidP="00A45516">
      <w:pPr>
        <w:jc w:val="center"/>
        <w:rPr>
          <w:rFonts w:ascii="Arial" w:hAnsi="Arial" w:cs="Arial"/>
          <w:b/>
          <w:sz w:val="24"/>
          <w:szCs w:val="24"/>
        </w:rPr>
      </w:pPr>
    </w:p>
    <w:p w:rsidR="00DC5736" w:rsidRDefault="00DC5736" w:rsidP="00A45516">
      <w:pPr>
        <w:jc w:val="center"/>
        <w:rPr>
          <w:rFonts w:ascii="Arial" w:hAnsi="Arial" w:cs="Arial"/>
          <w:b/>
          <w:sz w:val="24"/>
          <w:szCs w:val="24"/>
        </w:rPr>
      </w:pPr>
    </w:p>
    <w:p w:rsidR="00DB34BE" w:rsidRPr="00DC5736" w:rsidRDefault="00F160AF" w:rsidP="00F160AF">
      <w:pPr>
        <w:jc w:val="center"/>
        <w:rPr>
          <w:rFonts w:ascii="Arial" w:hAnsi="Arial" w:cs="Arial"/>
          <w:b/>
          <w:sz w:val="40"/>
          <w:szCs w:val="40"/>
          <w:u w:val="single"/>
        </w:rPr>
      </w:pPr>
      <w:r w:rsidRPr="00DC5736">
        <w:rPr>
          <w:rFonts w:ascii="Arial" w:hAnsi="Arial" w:cs="Arial"/>
          <w:b/>
          <w:color w:val="4F6228" w:themeColor="accent3" w:themeShade="80"/>
          <w:sz w:val="40"/>
          <w:szCs w:val="40"/>
          <w:u w:val="single"/>
        </w:rPr>
        <w:t>Vizualinė tarša</w:t>
      </w:r>
    </w:p>
    <w:p w:rsidR="002106F5" w:rsidRDefault="00DC5736" w:rsidP="00F160AF">
      <w:pPr>
        <w:rPr>
          <w:rFonts w:ascii="Arial" w:hAnsi="Arial" w:cs="Arial"/>
          <w:sz w:val="24"/>
          <w:szCs w:val="24"/>
        </w:rPr>
      </w:pPr>
      <w:r w:rsidRPr="002106F5">
        <w:rPr>
          <w:rFonts w:ascii="Arial" w:hAnsi="Arial" w:cs="Arial"/>
          <w:noProof/>
          <w:sz w:val="24"/>
          <w:szCs w:val="24"/>
        </w:rPr>
        <mc:AlternateContent>
          <mc:Choice Requires="wps">
            <w:drawing>
              <wp:anchor distT="0" distB="0" distL="114300" distR="114300" simplePos="0" relativeHeight="251661312" behindDoc="0" locked="0" layoutInCell="1" allowOverlap="1" wp14:anchorId="79A91C38" wp14:editId="67AC79D7">
                <wp:simplePos x="0" y="0"/>
                <wp:positionH relativeFrom="column">
                  <wp:posOffset>480060</wp:posOffset>
                </wp:positionH>
                <wp:positionV relativeFrom="paragraph">
                  <wp:posOffset>217170</wp:posOffset>
                </wp:positionV>
                <wp:extent cx="4324350" cy="1403985"/>
                <wp:effectExtent l="0" t="0" r="19050" b="13970"/>
                <wp:wrapNone/>
                <wp:docPr id="1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03985"/>
                        </a:xfrm>
                        <a:prstGeom prst="rect">
                          <a:avLst/>
                        </a:prstGeom>
                        <a:solidFill>
                          <a:srgbClr val="FFFFFF"/>
                        </a:solidFill>
                        <a:ln w="9525">
                          <a:solidFill>
                            <a:srgbClr val="000000"/>
                          </a:solidFill>
                          <a:miter lim="800000"/>
                          <a:headEnd/>
                          <a:tailEnd/>
                        </a:ln>
                      </wps:spPr>
                      <wps:txbx>
                        <w:txbxContent>
                          <w:p w:rsidR="002106F5" w:rsidRPr="00F160AF" w:rsidRDefault="002106F5" w:rsidP="00DC5736">
                            <w:pPr>
                              <w:jc w:val="both"/>
                              <w:rPr>
                                <w:rFonts w:ascii="Arial" w:hAnsi="Arial" w:cs="Arial"/>
                                <w:sz w:val="24"/>
                                <w:szCs w:val="24"/>
                              </w:rPr>
                            </w:pPr>
                            <w:r w:rsidRPr="00B11BE6">
                              <w:rPr>
                                <w:rFonts w:ascii="Arial" w:hAnsi="Arial" w:cs="Arial"/>
                                <w:b/>
                                <w:sz w:val="24"/>
                                <w:szCs w:val="24"/>
                              </w:rPr>
                              <w:t>Vizualinės taršos</w:t>
                            </w:r>
                            <w:r w:rsidRPr="00F160AF">
                              <w:rPr>
                                <w:rFonts w:ascii="Arial" w:hAnsi="Arial" w:cs="Arial"/>
                                <w:sz w:val="24"/>
                                <w:szCs w:val="24"/>
                              </w:rPr>
                              <w:t xml:space="preserve"> objektais gali tapti apleisti ūkiniai ir gyvenamieji pastatai, statiniai, kilnojamieji nameliai (vagonėliai), transporto infrastruktūros objektai, šiukšlių konteineriai ir šiukšlės, elektros infrastruktūra (antžeminės elektros linijos, jų stulpai, atramos ir kt.), kasybos darbų pažeistos teritorijos, išorinė vaizdinė reklama, mobiliojo ryšio ir interneto bokštai, vėjo jėgainės, apšvietimas, neprižiūrėti želdiniai ir kt.</w:t>
                            </w:r>
                          </w:p>
                          <w:p w:rsidR="002106F5" w:rsidRDefault="002106F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7.8pt;margin-top:17.1pt;width:340.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">
                <v:textbox style="mso-fit-shape-to-text:t">
                  <w:txbxContent>
                    <w:p w:rsidR="002106F5" w:rsidRPr="00F160AF" w:rsidRDefault="002106F5" w:rsidP="00DC5736">
                      <w:pPr>
                        <w:jc w:val="both"/>
                        <w:rPr>
                          <w:rFonts w:ascii="Arial" w:hAnsi="Arial" w:cs="Arial"/>
                          <w:sz w:val="24"/>
                          <w:szCs w:val="24"/>
                        </w:rPr>
                      </w:pPr>
                      <w:r w:rsidRPr="00B11BE6">
                        <w:rPr>
                          <w:rFonts w:ascii="Arial" w:hAnsi="Arial" w:cs="Arial"/>
                          <w:b/>
                          <w:sz w:val="24"/>
                          <w:szCs w:val="24"/>
                        </w:rPr>
                        <w:t>Vizualinės taršos</w:t>
                      </w:r>
                      <w:r w:rsidRPr="00F160AF">
                        <w:rPr>
                          <w:rFonts w:ascii="Arial" w:hAnsi="Arial" w:cs="Arial"/>
                          <w:sz w:val="24"/>
                          <w:szCs w:val="24"/>
                        </w:rPr>
                        <w:t xml:space="preserve"> objektais gali tapti apleisti ūkiniai ir gyvenamieji pastatai, statiniai, kilnojamieji nameliai (vagonėliai), transporto infrastruktūros objektai, šiukšlių konteineriai ir šiukšlės, elektros infrastruktūra (antžeminės elektros linijos, jų stulpai, atramos ir kt.), kasybos darbų pažeistos teritorijos, išorinė vaizdinė reklama, mobiliojo ryšio ir interneto bokštai, vėjo jėgainės, apšvietimas, neprižiūrėti želdiniai ir kt.</w:t>
                      </w:r>
                    </w:p>
                    <w:p w:rsidR="002106F5" w:rsidRDefault="002106F5"/>
                  </w:txbxContent>
                </v:textbox>
              </v:shape>
            </w:pict>
          </mc:Fallback>
        </mc:AlternateContent>
      </w:r>
      <w:r w:rsidRPr="00DC5736">
        <w:rPr>
          <w:rFonts w:ascii="Arial" w:hAnsi="Arial" w:cs="Arial"/>
          <w:noProof/>
          <w:color w:val="4F6228" w:themeColor="accent3" w:themeShade="80"/>
          <w:sz w:val="40"/>
          <w:szCs w:val="40"/>
          <w:u w:val="single"/>
        </w:rPr>
        <mc:AlternateContent>
          <mc:Choice Requires="wps">
            <w:drawing>
              <wp:anchor distT="0" distB="0" distL="114300" distR="114300" simplePos="0" relativeHeight="251659264" behindDoc="0" locked="0" layoutInCell="1" allowOverlap="1" wp14:anchorId="081A04B7" wp14:editId="69338CB0">
                <wp:simplePos x="0" y="0"/>
                <wp:positionH relativeFrom="column">
                  <wp:posOffset>5174615</wp:posOffset>
                </wp:positionH>
                <wp:positionV relativeFrom="paragraph">
                  <wp:posOffset>223520</wp:posOffset>
                </wp:positionV>
                <wp:extent cx="2374265" cy="1403985"/>
                <wp:effectExtent l="0" t="0" r="11430" b="23495"/>
                <wp:wrapNone/>
                <wp:docPr id="30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160AF" w:rsidRDefault="00F160AF">
                            <w:r>
                              <w:rPr>
                                <w:noProof/>
                                <w:lang w:eastAsia="lt-LT"/>
                              </w:rPr>
                              <w:drawing>
                                <wp:inline distT="0" distB="0" distL="0" distR="0" wp14:anchorId="466AE9AD" wp14:editId="0E9367F2">
                                  <wp:extent cx="3361690" cy="2521268"/>
                                  <wp:effectExtent l="0" t="0" r="0" b="0"/>
                                  <wp:docPr id="10" name="Paveikslėlis 10" descr="gamta, šiukšlės, konteineriai, Aplinkos ministerija - lsveikat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mta, šiukšlės, konteineriai, Aplinkos ministerija - lsveikata.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1690" cy="252126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407.45pt;margin-top:17.6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">
                <v:textbox style="mso-fit-shape-to-text:t">
                  <w:txbxContent>
                    <w:p w:rsidR="00F160AF" w:rsidRDefault="00F160AF">
                      <w:r>
                        <w:rPr>
                          <w:noProof/>
                          <w:lang w:eastAsia="lt-LT"/>
                        </w:rPr>
                        <w:drawing>
                          <wp:inline distT="0" distB="0" distL="0" distR="0" wp14:anchorId="466AE9AD" wp14:editId="0E9367F2">
                            <wp:extent cx="3361690" cy="2521268"/>
                            <wp:effectExtent l="0" t="0" r="0" b="0"/>
                            <wp:docPr id="10" name="Paveikslėlis 10" descr="gamta, šiukšlės, konteineriai, Aplinkos ministerija - lsveikat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mta, šiukšlės, konteineriai, Aplinkos ministerija - lsveikata.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1690" cy="2521268"/>
                                    </a:xfrm>
                                    <a:prstGeom prst="rect">
                                      <a:avLst/>
                                    </a:prstGeom>
                                    <a:noFill/>
                                    <a:ln>
                                      <a:noFill/>
                                    </a:ln>
                                  </pic:spPr>
                                </pic:pic>
                              </a:graphicData>
                            </a:graphic>
                          </wp:inline>
                        </w:drawing>
                      </w:r>
                    </w:p>
                  </w:txbxContent>
                </v:textbox>
              </v:shape>
            </w:pict>
          </mc:Fallback>
        </mc:AlternateContent>
      </w:r>
    </w:p>
    <w:p w:rsidR="002106F5" w:rsidRDefault="002106F5" w:rsidP="00F160AF">
      <w:pPr>
        <w:rPr>
          <w:rFonts w:ascii="Arial" w:hAnsi="Arial" w:cs="Arial"/>
          <w:sz w:val="24"/>
          <w:szCs w:val="24"/>
        </w:rPr>
      </w:pPr>
    </w:p>
    <w:p w:rsidR="002106F5" w:rsidRPr="002106F5" w:rsidRDefault="002106F5" w:rsidP="002106F5">
      <w:pPr>
        <w:rPr>
          <w:rFonts w:ascii="Arial" w:hAnsi="Arial" w:cs="Arial"/>
          <w:sz w:val="24"/>
          <w:szCs w:val="24"/>
        </w:rPr>
      </w:pPr>
    </w:p>
    <w:p w:rsidR="002106F5" w:rsidRPr="002106F5" w:rsidRDefault="002106F5" w:rsidP="002106F5">
      <w:pPr>
        <w:rPr>
          <w:rFonts w:ascii="Arial" w:hAnsi="Arial" w:cs="Arial"/>
          <w:sz w:val="24"/>
          <w:szCs w:val="24"/>
        </w:rPr>
      </w:pPr>
    </w:p>
    <w:p w:rsidR="002106F5" w:rsidRPr="002106F5" w:rsidRDefault="002106F5" w:rsidP="002106F5">
      <w:pPr>
        <w:rPr>
          <w:rFonts w:ascii="Arial" w:hAnsi="Arial" w:cs="Arial"/>
          <w:sz w:val="24"/>
          <w:szCs w:val="24"/>
        </w:rPr>
      </w:pPr>
    </w:p>
    <w:p w:rsidR="002106F5" w:rsidRPr="002106F5" w:rsidRDefault="002106F5" w:rsidP="002106F5">
      <w:pPr>
        <w:rPr>
          <w:rFonts w:ascii="Arial" w:hAnsi="Arial" w:cs="Arial"/>
          <w:sz w:val="24"/>
          <w:szCs w:val="24"/>
        </w:rPr>
      </w:pPr>
    </w:p>
    <w:p w:rsidR="002106F5" w:rsidRDefault="002106F5" w:rsidP="002106F5">
      <w:pPr>
        <w:rPr>
          <w:rFonts w:ascii="Arial" w:hAnsi="Arial" w:cs="Arial"/>
          <w:sz w:val="24"/>
          <w:szCs w:val="24"/>
        </w:rPr>
      </w:pPr>
    </w:p>
    <w:p w:rsidR="00F160AF" w:rsidRDefault="00F160AF" w:rsidP="002106F5">
      <w:pPr>
        <w:jc w:val="right"/>
        <w:rPr>
          <w:rFonts w:ascii="Arial" w:hAnsi="Arial" w:cs="Arial"/>
          <w:sz w:val="24"/>
          <w:szCs w:val="24"/>
        </w:rPr>
      </w:pPr>
    </w:p>
    <w:p w:rsidR="002106F5" w:rsidRDefault="002106F5" w:rsidP="002106F5">
      <w:pPr>
        <w:jc w:val="right"/>
        <w:rPr>
          <w:rFonts w:ascii="Arial" w:hAnsi="Arial" w:cs="Arial"/>
          <w:sz w:val="24"/>
          <w:szCs w:val="24"/>
        </w:rPr>
      </w:pPr>
    </w:p>
    <w:p w:rsidR="00DC5736" w:rsidRDefault="00DC5736" w:rsidP="002106F5">
      <w:pPr>
        <w:jc w:val="center"/>
        <w:rPr>
          <w:rFonts w:ascii="Arial" w:hAnsi="Arial" w:cs="Arial"/>
          <w:b/>
          <w:color w:val="4F6228" w:themeColor="accent3" w:themeShade="80"/>
          <w:sz w:val="40"/>
          <w:szCs w:val="40"/>
          <w:u w:val="single"/>
        </w:rPr>
      </w:pPr>
    </w:p>
    <w:p w:rsidR="002106F5" w:rsidRPr="00DC5736" w:rsidRDefault="002106F5" w:rsidP="002106F5">
      <w:pPr>
        <w:jc w:val="center"/>
        <w:rPr>
          <w:rFonts w:ascii="Arial" w:hAnsi="Arial" w:cs="Arial"/>
          <w:b/>
          <w:color w:val="4F6228" w:themeColor="accent3" w:themeShade="80"/>
          <w:sz w:val="40"/>
          <w:szCs w:val="40"/>
          <w:u w:val="single"/>
        </w:rPr>
      </w:pPr>
      <w:r w:rsidRPr="00DC5736">
        <w:rPr>
          <w:rFonts w:ascii="Arial" w:hAnsi="Arial" w:cs="Arial"/>
          <w:b/>
          <w:color w:val="4F6228" w:themeColor="accent3" w:themeShade="80"/>
          <w:sz w:val="40"/>
          <w:szCs w:val="40"/>
          <w:u w:val="single"/>
        </w:rPr>
        <w:t>Triukšmo tarša</w:t>
      </w:r>
    </w:p>
    <w:p w:rsidR="00230681" w:rsidRDefault="004D3AD6" w:rsidP="002106F5">
      <w:pPr>
        <w:jc w:val="center"/>
        <w:rPr>
          <w:rFonts w:ascii="Arial" w:hAnsi="Arial" w:cs="Arial"/>
          <w:b/>
          <w:sz w:val="36"/>
          <w:szCs w:val="36"/>
        </w:rPr>
      </w:pPr>
      <w:r w:rsidRPr="00230681">
        <w:rPr>
          <w:rFonts w:ascii="Arial" w:hAnsi="Arial" w:cs="Arial"/>
          <w:noProof/>
          <w:sz w:val="24"/>
          <w:szCs w:val="24"/>
        </w:rPr>
        <mc:AlternateContent>
          <mc:Choice Requires="wps">
            <w:drawing>
              <wp:anchor distT="0" distB="0" distL="114300" distR="114300" simplePos="0" relativeHeight="251665408" behindDoc="0" locked="0" layoutInCell="1" allowOverlap="1" wp14:anchorId="71022703" wp14:editId="7A9F9573">
                <wp:simplePos x="0" y="0"/>
                <wp:positionH relativeFrom="column">
                  <wp:posOffset>-129540</wp:posOffset>
                </wp:positionH>
                <wp:positionV relativeFrom="paragraph">
                  <wp:posOffset>233680</wp:posOffset>
                </wp:positionV>
                <wp:extent cx="4829175" cy="4276725"/>
                <wp:effectExtent l="0" t="0" r="28575" b="28575"/>
                <wp:wrapNone/>
                <wp:docPr id="1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4276725"/>
                        </a:xfrm>
                        <a:prstGeom prst="rect">
                          <a:avLst/>
                        </a:prstGeom>
                        <a:solidFill>
                          <a:srgbClr val="FFFFFF"/>
                        </a:solidFill>
                        <a:ln w="9525">
                          <a:solidFill>
                            <a:srgbClr val="000000"/>
                          </a:solidFill>
                          <a:miter lim="800000"/>
                          <a:headEnd/>
                          <a:tailEnd/>
                        </a:ln>
                      </wps:spPr>
                      <wps:txbx>
                        <w:txbxContent>
                          <w:p w:rsidR="00230681" w:rsidRPr="00230681" w:rsidRDefault="00230681" w:rsidP="00DC5736">
                            <w:pPr>
                              <w:jc w:val="both"/>
                              <w:rPr>
                                <w:rFonts w:ascii="Arial" w:hAnsi="Arial" w:cs="Arial"/>
                                <w:sz w:val="24"/>
                                <w:szCs w:val="24"/>
                              </w:rPr>
                            </w:pPr>
                            <w:r w:rsidRPr="00230681">
                              <w:rPr>
                                <w:rFonts w:ascii="Arial" w:hAnsi="Arial" w:cs="Arial"/>
                                <w:b/>
                                <w:sz w:val="24"/>
                                <w:szCs w:val="24"/>
                              </w:rPr>
                              <w:t>Triukšmo tarša</w:t>
                            </w:r>
                            <w:r w:rsidRPr="00230681">
                              <w:rPr>
                                <w:rFonts w:ascii="Arial" w:hAnsi="Arial" w:cs="Arial"/>
                                <w:sz w:val="24"/>
                                <w:szCs w:val="24"/>
                              </w:rPr>
                              <w:t xml:space="preserve"> (arba aplinkos triukšmas) – žmogaus veiklos ar mašinų darbo sukurtas triukšmas, kuris trikdo veiklą ar pusiausvyrą žmonių ar gyvūnų gyvenime. Dažna triukšmo taršos forma yra motorinio transporto triukšmas.</w:t>
                            </w:r>
                          </w:p>
                          <w:p w:rsidR="00230681" w:rsidRPr="00230681" w:rsidRDefault="00230681" w:rsidP="00DC5736">
                            <w:pPr>
                              <w:jc w:val="both"/>
                              <w:rPr>
                                <w:rFonts w:ascii="Arial" w:hAnsi="Arial" w:cs="Arial"/>
                                <w:sz w:val="24"/>
                                <w:szCs w:val="24"/>
                              </w:rPr>
                            </w:pPr>
                            <w:r w:rsidRPr="00230681">
                              <w:rPr>
                                <w:rFonts w:ascii="Arial" w:hAnsi="Arial" w:cs="Arial"/>
                                <w:sz w:val="24"/>
                                <w:szCs w:val="24"/>
                              </w:rPr>
                              <w:t>Pagrindinis aplinkos triukšmo šaltinis visame pasaulyje yra transporto sistemos, tiek motorinių transporto priemonių, tiek aviacinis bei geležinkelio linijų triukšmas. Kiti triukšmo taršos šaltiniai yra biurų įranga, gamybinė įranga, statybos, įvairūs prietaisai, apšvietimo ūžimas, garso aparatūra.</w:t>
                            </w:r>
                          </w:p>
                          <w:p w:rsidR="004D3AD6" w:rsidRDefault="00230681" w:rsidP="00DC5736">
                            <w:pPr>
                              <w:jc w:val="both"/>
                              <w:rPr>
                                <w:rFonts w:ascii="Arial" w:hAnsi="Arial" w:cs="Arial"/>
                                <w:sz w:val="24"/>
                                <w:szCs w:val="24"/>
                              </w:rPr>
                            </w:pPr>
                            <w:r w:rsidRPr="00230681">
                              <w:rPr>
                                <w:rFonts w:ascii="Arial" w:hAnsi="Arial" w:cs="Arial"/>
                                <w:sz w:val="24"/>
                                <w:szCs w:val="24"/>
                              </w:rPr>
                              <w:t xml:space="preserve">Triukšmas turi įtakos žmogaus sveikatai bei elgesiui. Nepaisant susierzinimo, nuolatinė triukšmo tarša taip pat gali sukelti hipertenziją (padidėjusį kraujospūdį), stiprų stresą, apkurtimą, miego sutrikimus ir kt. </w:t>
                            </w:r>
                          </w:p>
                          <w:p w:rsidR="00230681" w:rsidRPr="00230681" w:rsidRDefault="00230681" w:rsidP="00DC5736">
                            <w:pPr>
                              <w:jc w:val="both"/>
                              <w:rPr>
                                <w:rFonts w:ascii="Arial" w:hAnsi="Arial" w:cs="Arial"/>
                                <w:sz w:val="24"/>
                                <w:szCs w:val="24"/>
                              </w:rPr>
                            </w:pPr>
                            <w:r w:rsidRPr="00230681">
                              <w:rPr>
                                <w:rFonts w:ascii="Arial" w:hAnsi="Arial" w:cs="Arial"/>
                                <w:sz w:val="24"/>
                                <w:szCs w:val="24"/>
                              </w:rPr>
                              <w:t>Triukšmas gali būti labai žalingas gyvūnams, nes sukelia stresą, trikdo pusiausvyrą plėšrūno/grobio pastebėjime bei trukdo garsais bendraujančių gyvūnų bendravimą.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2pt;margin-top:18.4pt;width:380.25pt;height:3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">
                <v:textbox>
                  <w:txbxContent>
                    <w:p w:rsidR="00230681" w:rsidRPr="00230681" w:rsidRDefault="00230681" w:rsidP="00DC5736">
                      <w:pPr>
                        <w:jc w:val="both"/>
                        <w:rPr>
                          <w:rFonts w:ascii="Arial" w:hAnsi="Arial" w:cs="Arial"/>
                          <w:sz w:val="24"/>
                          <w:szCs w:val="24"/>
                        </w:rPr>
                      </w:pPr>
                      <w:r w:rsidRPr="00230681">
                        <w:rPr>
                          <w:rFonts w:ascii="Arial" w:hAnsi="Arial" w:cs="Arial"/>
                          <w:b/>
                          <w:sz w:val="24"/>
                          <w:szCs w:val="24"/>
                        </w:rPr>
                        <w:t>Triukšmo tarša</w:t>
                      </w:r>
                      <w:r w:rsidRPr="00230681">
                        <w:rPr>
                          <w:rFonts w:ascii="Arial" w:hAnsi="Arial" w:cs="Arial"/>
                          <w:sz w:val="24"/>
                          <w:szCs w:val="24"/>
                        </w:rPr>
                        <w:t xml:space="preserve"> (arba aplinkos triukšmas) – žmogaus veiklos ar mašinų darbo sukurtas triukšmas, kuris trikdo veiklą ar pusiausvyrą žmonių ar gyvūnų gyvenime. Dažna triukšmo taršos forma yra motorinio transporto triukšmas.</w:t>
                      </w:r>
                    </w:p>
                    <w:p w:rsidR="00230681" w:rsidRPr="00230681" w:rsidRDefault="00230681" w:rsidP="00DC5736">
                      <w:pPr>
                        <w:jc w:val="both"/>
                        <w:rPr>
                          <w:rFonts w:ascii="Arial" w:hAnsi="Arial" w:cs="Arial"/>
                          <w:sz w:val="24"/>
                          <w:szCs w:val="24"/>
                        </w:rPr>
                      </w:pPr>
                      <w:r w:rsidRPr="00230681">
                        <w:rPr>
                          <w:rFonts w:ascii="Arial" w:hAnsi="Arial" w:cs="Arial"/>
                          <w:sz w:val="24"/>
                          <w:szCs w:val="24"/>
                        </w:rPr>
                        <w:t>Pagrindinis aplinkos triukšmo šaltinis visame pasaulyje yra transporto sistemos, tiek motorinių transporto priemonių, tiek aviacinis bei geležinkelio linijų triukšmas. Kiti triukšmo taršos šaltiniai yra biurų įranga, gamybinė įranga, statybos, įvairūs prietaisai, apšvietimo ūžimas, garso aparatūra.</w:t>
                      </w:r>
                    </w:p>
                    <w:p w:rsidR="004D3AD6" w:rsidRDefault="00230681" w:rsidP="00DC5736">
                      <w:pPr>
                        <w:jc w:val="both"/>
                        <w:rPr>
                          <w:rFonts w:ascii="Arial" w:hAnsi="Arial" w:cs="Arial"/>
                          <w:sz w:val="24"/>
                          <w:szCs w:val="24"/>
                        </w:rPr>
                      </w:pPr>
                      <w:r w:rsidRPr="00230681">
                        <w:rPr>
                          <w:rFonts w:ascii="Arial" w:hAnsi="Arial" w:cs="Arial"/>
                          <w:sz w:val="24"/>
                          <w:szCs w:val="24"/>
                        </w:rPr>
                        <w:t xml:space="preserve">Triukšmas turi įtakos žmogaus sveikatai bei elgesiui. Nepaisant susierzinimo, nuolatinė triukšmo tarša taip pat gali sukelti hipertenziją (padidėjusį kraujospūdį), stiprų stresą, apkurtimą, miego sutrikimus ir kt. </w:t>
                      </w:r>
                    </w:p>
                    <w:p w:rsidR="00230681" w:rsidRPr="00230681" w:rsidRDefault="00230681" w:rsidP="00DC5736">
                      <w:pPr>
                        <w:jc w:val="both"/>
                        <w:rPr>
                          <w:rFonts w:ascii="Arial" w:hAnsi="Arial" w:cs="Arial"/>
                          <w:sz w:val="24"/>
                          <w:szCs w:val="24"/>
                        </w:rPr>
                      </w:pPr>
                      <w:r w:rsidRPr="00230681">
                        <w:rPr>
                          <w:rFonts w:ascii="Arial" w:hAnsi="Arial" w:cs="Arial"/>
                          <w:sz w:val="24"/>
                          <w:szCs w:val="24"/>
                        </w:rPr>
                        <w:t>Triukšmas gali būti labai žalingas gyvūnams, nes sukelia stresą, trikdo pusiausvyrą plėšrūno/grobio pastebėjime bei trukdo garsais bendraujančių gyvūnų bendravimą.</w:t>
                      </w:r>
                    </w:p>
                  </w:txbxContent>
                </v:textbox>
              </v:shape>
            </w:pict>
          </mc:Fallback>
        </mc:AlternateContent>
      </w:r>
      <w:r w:rsidR="00230681" w:rsidRPr="00230681">
        <w:rPr>
          <w:rFonts w:ascii="Arial" w:hAnsi="Arial" w:cs="Arial"/>
          <w:noProof/>
          <w:sz w:val="24"/>
          <w:szCs w:val="24"/>
        </w:rPr>
        <mc:AlternateContent>
          <mc:Choice Requires="wps">
            <w:drawing>
              <wp:anchor distT="0" distB="0" distL="114300" distR="114300" simplePos="0" relativeHeight="251663360" behindDoc="0" locked="0" layoutInCell="1" allowOverlap="1" wp14:anchorId="0CB27D1B" wp14:editId="36763CAA">
                <wp:simplePos x="0" y="0"/>
                <wp:positionH relativeFrom="column">
                  <wp:posOffset>4899660</wp:posOffset>
                </wp:positionH>
                <wp:positionV relativeFrom="paragraph">
                  <wp:posOffset>233680</wp:posOffset>
                </wp:positionV>
                <wp:extent cx="4371975" cy="3152775"/>
                <wp:effectExtent l="0" t="0" r="28575" b="28575"/>
                <wp:wrapNone/>
                <wp:docPr id="1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152775"/>
                        </a:xfrm>
                        <a:prstGeom prst="rect">
                          <a:avLst/>
                        </a:prstGeom>
                        <a:solidFill>
                          <a:srgbClr val="FFFFFF"/>
                        </a:solidFill>
                        <a:ln w="9525">
                          <a:solidFill>
                            <a:srgbClr val="000000"/>
                          </a:solidFill>
                          <a:miter lim="800000"/>
                          <a:headEnd/>
                          <a:tailEnd/>
                        </a:ln>
                      </wps:spPr>
                      <wps:txbx>
                        <w:txbxContent>
                          <w:p w:rsidR="00230681" w:rsidRDefault="00230681">
                            <w:r>
                              <w:rPr>
                                <w:noProof/>
                                <w:lang w:eastAsia="lt-LT"/>
                              </w:rPr>
                              <w:drawing>
                                <wp:inline distT="0" distB="0" distL="0" distR="0" wp14:anchorId="4B8CE744" wp14:editId="7790F371">
                                  <wp:extent cx="4200525" cy="2998617"/>
                                  <wp:effectExtent l="0" t="0" r="0" b="0"/>
                                  <wp:docPr id="13" name="Paveikslėlis 13" descr="https://upload.wikimedia.org/wikipedia/commons/thumb/3/3c/Qantas_b747_over_houses_arp.jpg/1024px-Qantas_b747_over_houses_a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3/3c/Qantas_b747_over_houses_arp.jpg/1024px-Qantas_b747_over_houses_ar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02194" cy="29998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85.8pt;margin-top:18.4pt;width:344.25pt;height:2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">
                <v:textbox>
                  <w:txbxContent>
                    <w:p w:rsidR="00230681" w:rsidRDefault="00230681">
                      <w:r>
                        <w:rPr>
                          <w:noProof/>
                          <w:lang w:eastAsia="lt-LT"/>
                        </w:rPr>
                        <w:drawing>
                          <wp:inline distT="0" distB="0" distL="0" distR="0" wp14:anchorId="4B8CE744" wp14:editId="7790F371">
                            <wp:extent cx="4200525" cy="2998617"/>
                            <wp:effectExtent l="0" t="0" r="0" b="0"/>
                            <wp:docPr id="13" name="Paveikslėlis 13" descr="https://upload.wikimedia.org/wikipedia/commons/thumb/3/3c/Qantas_b747_over_houses_arp.jpg/1024px-Qantas_b747_over_houses_a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3/3c/Qantas_b747_over_houses_arp.jpg/1024px-Qantas_b747_over_houses_ar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02194" cy="2999808"/>
                                    </a:xfrm>
                                    <a:prstGeom prst="rect">
                                      <a:avLst/>
                                    </a:prstGeom>
                                    <a:noFill/>
                                    <a:ln>
                                      <a:noFill/>
                                    </a:ln>
                                  </pic:spPr>
                                </pic:pic>
                              </a:graphicData>
                            </a:graphic>
                          </wp:inline>
                        </w:drawing>
                      </w:r>
                    </w:p>
                  </w:txbxContent>
                </v:textbox>
              </v:shape>
            </w:pict>
          </mc:Fallback>
        </mc:AlternateContent>
      </w:r>
    </w:p>
    <w:p w:rsidR="00230681" w:rsidRDefault="00230681" w:rsidP="002106F5">
      <w:pPr>
        <w:jc w:val="center"/>
        <w:rPr>
          <w:rFonts w:ascii="Arial" w:hAnsi="Arial" w:cs="Arial"/>
          <w:b/>
          <w:sz w:val="36"/>
          <w:szCs w:val="36"/>
        </w:rPr>
      </w:pPr>
    </w:p>
    <w:p w:rsidR="00230681" w:rsidRDefault="00230681" w:rsidP="002106F5">
      <w:pPr>
        <w:jc w:val="center"/>
        <w:rPr>
          <w:rFonts w:ascii="Arial" w:hAnsi="Arial" w:cs="Arial"/>
          <w:b/>
          <w:sz w:val="36"/>
          <w:szCs w:val="36"/>
        </w:rPr>
      </w:pPr>
    </w:p>
    <w:p w:rsidR="00230681" w:rsidRDefault="00230681" w:rsidP="002106F5">
      <w:pPr>
        <w:jc w:val="center"/>
        <w:rPr>
          <w:rFonts w:ascii="Arial" w:hAnsi="Arial" w:cs="Arial"/>
          <w:b/>
          <w:sz w:val="36"/>
          <w:szCs w:val="36"/>
        </w:rPr>
      </w:pPr>
    </w:p>
    <w:p w:rsidR="00230681" w:rsidRDefault="00230681" w:rsidP="002106F5">
      <w:pPr>
        <w:jc w:val="center"/>
        <w:rPr>
          <w:rFonts w:ascii="Arial" w:hAnsi="Arial" w:cs="Arial"/>
          <w:b/>
          <w:sz w:val="36"/>
          <w:szCs w:val="36"/>
        </w:rPr>
      </w:pPr>
    </w:p>
    <w:p w:rsidR="00230681" w:rsidRDefault="00230681" w:rsidP="002106F5">
      <w:pPr>
        <w:jc w:val="center"/>
        <w:rPr>
          <w:rFonts w:ascii="Arial" w:hAnsi="Arial" w:cs="Arial"/>
          <w:b/>
          <w:sz w:val="36"/>
          <w:szCs w:val="36"/>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230681" w:rsidRDefault="00230681" w:rsidP="00230681">
      <w:pPr>
        <w:rPr>
          <w:rFonts w:ascii="Arial" w:hAnsi="Arial" w:cs="Arial"/>
          <w:b/>
          <w:bCs/>
          <w:sz w:val="24"/>
          <w:szCs w:val="24"/>
        </w:rPr>
      </w:pPr>
    </w:p>
    <w:p w:rsidR="00DC5736" w:rsidRDefault="00DC5736" w:rsidP="00230681">
      <w:pPr>
        <w:rPr>
          <w:rFonts w:ascii="Arial" w:hAnsi="Arial" w:cs="Arial"/>
          <w:b/>
          <w:bCs/>
          <w:sz w:val="24"/>
          <w:szCs w:val="24"/>
        </w:rPr>
      </w:pPr>
    </w:p>
    <w:p w:rsidR="00230681" w:rsidRPr="00DC5736" w:rsidRDefault="00230681" w:rsidP="004D3AD6">
      <w:pPr>
        <w:jc w:val="center"/>
        <w:rPr>
          <w:rFonts w:ascii="Arial" w:hAnsi="Arial" w:cs="Arial"/>
          <w:b/>
          <w:bCs/>
          <w:sz w:val="36"/>
          <w:szCs w:val="36"/>
        </w:rPr>
      </w:pPr>
      <w:r w:rsidRPr="00DC5736">
        <w:rPr>
          <w:rFonts w:ascii="Arial" w:hAnsi="Arial" w:cs="Arial"/>
          <w:b/>
          <w:bCs/>
          <w:sz w:val="36"/>
          <w:szCs w:val="36"/>
        </w:rPr>
        <w:lastRenderedPageBreak/>
        <w:t>Leidžiami triukšmo dydžiai</w:t>
      </w:r>
    </w:p>
    <w:p w:rsidR="00230681" w:rsidRPr="00230681" w:rsidRDefault="00DC5736" w:rsidP="00230681">
      <w:pPr>
        <w:rPr>
          <w:rFonts w:ascii="Arial" w:hAnsi="Arial" w:cs="Arial"/>
          <w:sz w:val="24"/>
          <w:szCs w:val="24"/>
        </w:rPr>
      </w:pPr>
      <w:r>
        <w:rPr>
          <w:rFonts w:ascii="Arial" w:hAnsi="Arial" w:cs="Arial"/>
          <w:sz w:val="24"/>
          <w:szCs w:val="24"/>
        </w:rPr>
        <w:t xml:space="preserve">             </w:t>
      </w:r>
      <w:r w:rsidR="00230681" w:rsidRPr="00230681">
        <w:rPr>
          <w:rFonts w:ascii="Arial" w:hAnsi="Arial" w:cs="Arial"/>
          <w:sz w:val="24"/>
          <w:szCs w:val="24"/>
        </w:rPr>
        <w:t>Lentelėje pateikiami leidžiami triukšmo ribiniai dydžiai gyvenamuosiuose ir visuomeninės paskirties pastatuose bei jų aplinkoje:</w:t>
      </w:r>
    </w:p>
    <w:tbl>
      <w:tblPr>
        <w:tblW w:w="13217" w:type="dxa"/>
        <w:tblInd w:w="1099" w:type="dxa"/>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9827"/>
        <w:gridCol w:w="898"/>
        <w:gridCol w:w="1526"/>
        <w:gridCol w:w="966"/>
      </w:tblGrid>
      <w:tr w:rsidR="00230681" w:rsidRPr="00230681" w:rsidTr="00DC5736">
        <w:tc>
          <w:tcPr>
            <w:tcW w:w="9687"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00000" w:rsidRPr="00230681" w:rsidRDefault="00230681" w:rsidP="00230681">
            <w:pPr>
              <w:rPr>
                <w:rFonts w:ascii="Arial" w:hAnsi="Arial" w:cs="Arial"/>
                <w:b/>
                <w:bCs/>
                <w:sz w:val="24"/>
                <w:szCs w:val="24"/>
              </w:rPr>
            </w:pPr>
            <w:r w:rsidRPr="00230681">
              <w:rPr>
                <w:rFonts w:ascii="Arial" w:hAnsi="Arial" w:cs="Arial"/>
                <w:b/>
                <w:bCs/>
                <w:sz w:val="24"/>
                <w:szCs w:val="24"/>
              </w:rPr>
              <w:t>Objekto pavadinimas</w:t>
            </w:r>
          </w:p>
        </w:tc>
        <w:tc>
          <w:tcPr>
            <w:tcW w:w="949"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00000" w:rsidRPr="00230681" w:rsidRDefault="00230681" w:rsidP="00230681">
            <w:pPr>
              <w:rPr>
                <w:rFonts w:ascii="Arial" w:hAnsi="Arial" w:cs="Arial"/>
                <w:b/>
                <w:bCs/>
                <w:sz w:val="24"/>
                <w:szCs w:val="24"/>
              </w:rPr>
            </w:pPr>
            <w:r w:rsidRPr="00230681">
              <w:rPr>
                <w:rFonts w:ascii="Arial" w:hAnsi="Arial" w:cs="Arial"/>
                <w:b/>
                <w:bCs/>
                <w:sz w:val="24"/>
                <w:szCs w:val="24"/>
              </w:rPr>
              <w:t xml:space="preserve">Garso lygis, </w:t>
            </w:r>
            <w:proofErr w:type="spellStart"/>
            <w:r w:rsidRPr="00230681">
              <w:rPr>
                <w:rFonts w:ascii="Arial" w:hAnsi="Arial" w:cs="Arial"/>
                <w:b/>
                <w:bCs/>
                <w:sz w:val="24"/>
                <w:szCs w:val="24"/>
              </w:rPr>
              <w:t>dBA</w:t>
            </w:r>
            <w:proofErr w:type="spellEnd"/>
          </w:p>
        </w:tc>
        <w:tc>
          <w:tcPr>
            <w:tcW w:w="1539"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00000" w:rsidRPr="00230681" w:rsidRDefault="00230681" w:rsidP="00230681">
            <w:pPr>
              <w:rPr>
                <w:rFonts w:ascii="Arial" w:hAnsi="Arial" w:cs="Arial"/>
                <w:b/>
                <w:bCs/>
                <w:sz w:val="24"/>
                <w:szCs w:val="24"/>
              </w:rPr>
            </w:pPr>
            <w:r w:rsidRPr="00230681">
              <w:rPr>
                <w:rFonts w:ascii="Arial" w:hAnsi="Arial" w:cs="Arial"/>
                <w:b/>
                <w:bCs/>
                <w:sz w:val="24"/>
                <w:szCs w:val="24"/>
              </w:rPr>
              <w:t xml:space="preserve">Maksimalus garso lygis, </w:t>
            </w:r>
            <w:proofErr w:type="spellStart"/>
            <w:r w:rsidRPr="00230681">
              <w:rPr>
                <w:rFonts w:ascii="Arial" w:hAnsi="Arial" w:cs="Arial"/>
                <w:b/>
                <w:bCs/>
                <w:sz w:val="24"/>
                <w:szCs w:val="24"/>
              </w:rPr>
              <w:t>dBA</w:t>
            </w:r>
            <w:proofErr w:type="spellEnd"/>
          </w:p>
        </w:tc>
        <w:tc>
          <w:tcPr>
            <w:tcW w:w="1042"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00000" w:rsidRPr="00230681" w:rsidRDefault="00230681" w:rsidP="00230681">
            <w:pPr>
              <w:rPr>
                <w:rFonts w:ascii="Arial" w:hAnsi="Arial" w:cs="Arial"/>
                <w:b/>
                <w:bCs/>
                <w:sz w:val="24"/>
                <w:szCs w:val="24"/>
              </w:rPr>
            </w:pPr>
            <w:r w:rsidRPr="00230681">
              <w:rPr>
                <w:rFonts w:ascii="Arial" w:hAnsi="Arial" w:cs="Arial"/>
                <w:b/>
                <w:bCs/>
                <w:sz w:val="24"/>
                <w:szCs w:val="24"/>
              </w:rPr>
              <w:t xml:space="preserve">Paros laikas, </w:t>
            </w:r>
            <w:proofErr w:type="spellStart"/>
            <w:r w:rsidRPr="00230681">
              <w:rPr>
                <w:rFonts w:ascii="Arial" w:hAnsi="Arial" w:cs="Arial"/>
                <w:b/>
                <w:bCs/>
                <w:sz w:val="24"/>
                <w:szCs w:val="24"/>
              </w:rPr>
              <w:t>val</w:t>
            </w:r>
            <w:proofErr w:type="spellEnd"/>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Default="00230681" w:rsidP="00230681">
            <w:pPr>
              <w:rPr>
                <w:rFonts w:ascii="Arial" w:hAnsi="Arial" w:cs="Arial"/>
                <w:sz w:val="24"/>
                <w:szCs w:val="24"/>
              </w:rPr>
            </w:pPr>
            <w:r w:rsidRPr="00230681">
              <w:rPr>
                <w:rFonts w:ascii="Arial" w:hAnsi="Arial" w:cs="Arial"/>
                <w:sz w:val="24"/>
                <w:szCs w:val="24"/>
              </w:rPr>
              <w:t>Gyvenamųjų pastatų miegamieji kambariai</w:t>
            </w:r>
            <w:r w:rsidR="004D3AD6">
              <w:rPr>
                <w:rFonts w:ascii="Arial" w:hAnsi="Arial" w:cs="Arial"/>
                <w:sz w:val="24"/>
                <w:szCs w:val="24"/>
              </w:rPr>
              <w:t>.</w:t>
            </w:r>
          </w:p>
          <w:p w:rsidR="004D3AD6" w:rsidRPr="00230681" w:rsidRDefault="004D3AD6" w:rsidP="00230681">
            <w:pPr>
              <w:rPr>
                <w:rFonts w:ascii="Arial" w:hAnsi="Arial" w:cs="Arial"/>
                <w:sz w:val="24"/>
                <w:szCs w:val="24"/>
              </w:rPr>
            </w:pPr>
            <w:r w:rsidRPr="00230681">
              <w:rPr>
                <w:rFonts w:ascii="Arial" w:hAnsi="Arial" w:cs="Arial"/>
                <w:sz w:val="24"/>
                <w:szCs w:val="24"/>
              </w:rPr>
              <w:t>Visuomeninės paskirties pastatų miegamieji kambariai ikimokyklinėse įstaigose ir internatinėse mokyklose, palatos, operacinės ligoninėse, kambariai sanatorijose</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45</w:t>
            </w:r>
            <w:r w:rsidRPr="00230681">
              <w:rPr>
                <w:rFonts w:ascii="Arial" w:hAnsi="Arial" w:cs="Arial"/>
                <w:sz w:val="24"/>
                <w:szCs w:val="24"/>
              </w:rPr>
              <w:br/>
              <w:t>40</w:t>
            </w:r>
            <w:r w:rsidRPr="00230681">
              <w:rPr>
                <w:rFonts w:ascii="Arial" w:hAnsi="Arial" w:cs="Arial"/>
                <w:sz w:val="24"/>
                <w:szCs w:val="24"/>
              </w:rPr>
              <w:br/>
              <w:t>35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55</w:t>
            </w:r>
            <w:r w:rsidRPr="00230681">
              <w:rPr>
                <w:rFonts w:ascii="Arial" w:hAnsi="Arial" w:cs="Arial"/>
                <w:sz w:val="24"/>
                <w:szCs w:val="24"/>
              </w:rPr>
              <w:br/>
              <w:t>50</w:t>
            </w:r>
            <w:r w:rsidRPr="00230681">
              <w:rPr>
                <w:rFonts w:ascii="Arial" w:hAnsi="Arial" w:cs="Arial"/>
                <w:sz w:val="24"/>
                <w:szCs w:val="24"/>
              </w:rPr>
              <w:br/>
              <w:t>45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6-18</w:t>
            </w:r>
            <w:r w:rsidRPr="00230681">
              <w:rPr>
                <w:rFonts w:ascii="Arial" w:hAnsi="Arial" w:cs="Arial"/>
                <w:sz w:val="24"/>
                <w:szCs w:val="24"/>
              </w:rPr>
              <w:br/>
              <w:t>18-22</w:t>
            </w:r>
            <w:r w:rsidRPr="00230681">
              <w:rPr>
                <w:rFonts w:ascii="Arial" w:hAnsi="Arial" w:cs="Arial"/>
                <w:sz w:val="24"/>
                <w:szCs w:val="24"/>
              </w:rPr>
              <w:br/>
              <w:t>22-6</w:t>
            </w:r>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Visuomeninės paskirties pastatų auditorijos, mokymo kabinetai, klasės</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65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70</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Salės restoranuose, kavinėse, baruose ir kitose maitinimo įmonėse muzikos ansamblių koncertų metu</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80</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85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Koncertų ir kitos salės estradinių renginių metu, kino filmų demonstravimo metu</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85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90</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Atviros koncertų ir šokių salės estradinių renginių metu</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85</w:t>
            </w:r>
            <w:r w:rsidRPr="00230681">
              <w:rPr>
                <w:rFonts w:ascii="Arial" w:hAnsi="Arial" w:cs="Arial"/>
                <w:sz w:val="24"/>
                <w:szCs w:val="24"/>
              </w:rPr>
              <w:br/>
              <w:t>80</w:t>
            </w:r>
            <w:r w:rsidRPr="00230681">
              <w:rPr>
                <w:rFonts w:ascii="Arial" w:hAnsi="Arial" w:cs="Arial"/>
                <w:sz w:val="24"/>
                <w:szCs w:val="24"/>
              </w:rPr>
              <w:br/>
              <w:t>55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90</w:t>
            </w:r>
            <w:r w:rsidRPr="00230681">
              <w:rPr>
                <w:rFonts w:ascii="Arial" w:hAnsi="Arial" w:cs="Arial"/>
                <w:sz w:val="24"/>
                <w:szCs w:val="24"/>
              </w:rPr>
              <w:br/>
              <w:t>85</w:t>
            </w:r>
            <w:r w:rsidRPr="00230681">
              <w:rPr>
                <w:rFonts w:ascii="Arial" w:hAnsi="Arial" w:cs="Arial"/>
                <w:sz w:val="24"/>
                <w:szCs w:val="24"/>
              </w:rPr>
              <w:br/>
              <w:t>60</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6-18</w:t>
            </w:r>
            <w:r w:rsidRPr="00230681">
              <w:rPr>
                <w:rFonts w:ascii="Arial" w:hAnsi="Arial" w:cs="Arial"/>
                <w:sz w:val="24"/>
                <w:szCs w:val="24"/>
              </w:rPr>
              <w:br/>
              <w:t>18-22</w:t>
            </w:r>
            <w:r w:rsidRPr="00230681">
              <w:rPr>
                <w:rFonts w:ascii="Arial" w:hAnsi="Arial" w:cs="Arial"/>
                <w:sz w:val="24"/>
                <w:szCs w:val="24"/>
              </w:rPr>
              <w:br/>
              <w:t>22-6</w:t>
            </w:r>
          </w:p>
        </w:tc>
      </w:tr>
      <w:tr w:rsidR="00230681" w:rsidRPr="00230681" w:rsidTr="00DC5736">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Gyvenamųjų ir visuomeninės paskirties pastatų aplinkoje</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65</w:t>
            </w:r>
            <w:r w:rsidRPr="00230681">
              <w:rPr>
                <w:rFonts w:ascii="Arial" w:hAnsi="Arial" w:cs="Arial"/>
                <w:sz w:val="24"/>
                <w:szCs w:val="24"/>
              </w:rPr>
              <w:br/>
              <w:t>60</w:t>
            </w:r>
            <w:r w:rsidRPr="00230681">
              <w:rPr>
                <w:rFonts w:ascii="Arial" w:hAnsi="Arial" w:cs="Arial"/>
                <w:sz w:val="24"/>
                <w:szCs w:val="24"/>
              </w:rPr>
              <w:br/>
              <w:t>55</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70</w:t>
            </w:r>
            <w:r w:rsidRPr="00230681">
              <w:rPr>
                <w:rFonts w:ascii="Arial" w:hAnsi="Arial" w:cs="Arial"/>
                <w:sz w:val="24"/>
                <w:szCs w:val="24"/>
              </w:rPr>
              <w:br/>
              <w:t>65</w:t>
            </w:r>
            <w:r w:rsidRPr="00230681">
              <w:rPr>
                <w:rFonts w:ascii="Arial" w:hAnsi="Arial" w:cs="Arial"/>
                <w:sz w:val="24"/>
                <w:szCs w:val="24"/>
              </w:rPr>
              <w:br/>
              <w:t>60</w:t>
            </w:r>
          </w:p>
        </w:t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0681" w:rsidRPr="00230681" w:rsidRDefault="00230681" w:rsidP="00230681">
            <w:pPr>
              <w:rPr>
                <w:rFonts w:ascii="Arial" w:hAnsi="Arial" w:cs="Arial"/>
                <w:sz w:val="24"/>
                <w:szCs w:val="24"/>
              </w:rPr>
            </w:pPr>
            <w:r w:rsidRPr="00230681">
              <w:rPr>
                <w:rFonts w:ascii="Arial" w:hAnsi="Arial" w:cs="Arial"/>
                <w:sz w:val="24"/>
                <w:szCs w:val="24"/>
              </w:rPr>
              <w:t>6-18</w:t>
            </w:r>
            <w:r w:rsidRPr="00230681">
              <w:rPr>
                <w:rFonts w:ascii="Arial" w:hAnsi="Arial" w:cs="Arial"/>
                <w:sz w:val="24"/>
                <w:szCs w:val="24"/>
              </w:rPr>
              <w:br/>
              <w:t>18-22</w:t>
            </w:r>
            <w:r w:rsidRPr="00230681">
              <w:rPr>
                <w:rFonts w:ascii="Arial" w:hAnsi="Arial" w:cs="Arial"/>
                <w:sz w:val="24"/>
                <w:szCs w:val="24"/>
              </w:rPr>
              <w:br/>
              <w:t>22-6</w:t>
            </w:r>
          </w:p>
        </w:tc>
      </w:tr>
    </w:tbl>
    <w:p w:rsidR="00230681" w:rsidRPr="002106F5" w:rsidRDefault="00230681" w:rsidP="00230681">
      <w:pPr>
        <w:rPr>
          <w:rFonts w:ascii="Arial" w:hAnsi="Arial" w:cs="Arial"/>
          <w:sz w:val="24"/>
          <w:szCs w:val="24"/>
        </w:rPr>
      </w:pPr>
    </w:p>
    <w:sectPr w:rsidR="00230681" w:rsidRPr="002106F5" w:rsidSect="00DC5736">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736" w:rsidRDefault="00DC5736" w:rsidP="00DC5736">
      <w:pPr>
        <w:spacing w:after="0" w:line="240" w:lineRule="auto"/>
      </w:pPr>
      <w:r>
        <w:separator/>
      </w:r>
    </w:p>
  </w:endnote>
  <w:endnote w:type="continuationSeparator" w:id="0">
    <w:p w:rsidR="00DC5736" w:rsidRDefault="00DC5736" w:rsidP="00DC5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736" w:rsidRDefault="00DC5736" w:rsidP="00DC5736">
      <w:pPr>
        <w:spacing w:after="0" w:line="240" w:lineRule="auto"/>
      </w:pPr>
      <w:r>
        <w:separator/>
      </w:r>
    </w:p>
  </w:footnote>
  <w:footnote w:type="continuationSeparator" w:id="0">
    <w:p w:rsidR="00DC5736" w:rsidRDefault="00DC5736" w:rsidP="00DC57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96C68"/>
    <w:multiLevelType w:val="hybridMultilevel"/>
    <w:tmpl w:val="27228C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16"/>
    <w:rsid w:val="0003528B"/>
    <w:rsid w:val="002106F5"/>
    <w:rsid w:val="00230681"/>
    <w:rsid w:val="0024420B"/>
    <w:rsid w:val="004D3AD6"/>
    <w:rsid w:val="006077B2"/>
    <w:rsid w:val="00A11D5A"/>
    <w:rsid w:val="00A45516"/>
    <w:rsid w:val="00AB4D46"/>
    <w:rsid w:val="00B11BE6"/>
    <w:rsid w:val="00DB34BE"/>
    <w:rsid w:val="00DC5736"/>
    <w:rsid w:val="00F06F57"/>
    <w:rsid w:val="00F160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45516"/>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45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4551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45516"/>
    <w:rPr>
      <w:rFonts w:ascii="Tahoma" w:hAnsi="Tahoma" w:cs="Tahoma"/>
      <w:sz w:val="16"/>
      <w:szCs w:val="16"/>
    </w:rPr>
  </w:style>
  <w:style w:type="paragraph" w:styleId="Sraopastraipa">
    <w:name w:val="List Paragraph"/>
    <w:basedOn w:val="prastasis"/>
    <w:uiPriority w:val="34"/>
    <w:qFormat/>
    <w:rsid w:val="00A11D5A"/>
    <w:pPr>
      <w:ind w:left="720"/>
      <w:contextualSpacing/>
    </w:pPr>
  </w:style>
  <w:style w:type="paragraph" w:styleId="Antrats">
    <w:name w:val="header"/>
    <w:basedOn w:val="prastasis"/>
    <w:link w:val="AntratsDiagrama"/>
    <w:uiPriority w:val="99"/>
    <w:unhideWhenUsed/>
    <w:rsid w:val="00DC57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5736"/>
  </w:style>
  <w:style w:type="paragraph" w:styleId="Porat">
    <w:name w:val="footer"/>
    <w:basedOn w:val="prastasis"/>
    <w:link w:val="PoratDiagrama"/>
    <w:uiPriority w:val="99"/>
    <w:unhideWhenUsed/>
    <w:rsid w:val="00DC57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57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45516"/>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45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4551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45516"/>
    <w:rPr>
      <w:rFonts w:ascii="Tahoma" w:hAnsi="Tahoma" w:cs="Tahoma"/>
      <w:sz w:val="16"/>
      <w:szCs w:val="16"/>
    </w:rPr>
  </w:style>
  <w:style w:type="paragraph" w:styleId="Sraopastraipa">
    <w:name w:val="List Paragraph"/>
    <w:basedOn w:val="prastasis"/>
    <w:uiPriority w:val="34"/>
    <w:qFormat/>
    <w:rsid w:val="00A11D5A"/>
    <w:pPr>
      <w:ind w:left="720"/>
      <w:contextualSpacing/>
    </w:pPr>
  </w:style>
  <w:style w:type="paragraph" w:styleId="Antrats">
    <w:name w:val="header"/>
    <w:basedOn w:val="prastasis"/>
    <w:link w:val="AntratsDiagrama"/>
    <w:uiPriority w:val="99"/>
    <w:unhideWhenUsed/>
    <w:rsid w:val="00DC573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5736"/>
  </w:style>
  <w:style w:type="paragraph" w:styleId="Porat">
    <w:name w:val="footer"/>
    <w:basedOn w:val="prastasis"/>
    <w:link w:val="PoratDiagrama"/>
    <w:uiPriority w:val="99"/>
    <w:unhideWhenUsed/>
    <w:rsid w:val="00DC57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5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21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7</Pages>
  <Words>2628</Words>
  <Characters>1498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3</cp:revision>
  <dcterms:created xsi:type="dcterms:W3CDTF">2022-09-16T11:00:00Z</dcterms:created>
  <dcterms:modified xsi:type="dcterms:W3CDTF">2022-09-16T13:22:00Z</dcterms:modified>
</cp:coreProperties>
</file>