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94BC" w14:textId="77777777" w:rsidR="00BA1D1D" w:rsidRPr="003368F7" w:rsidRDefault="00BA1D1D" w:rsidP="00F00591">
      <w:pPr>
        <w:jc w:val="both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F00591">
      <w:pPr>
        <w:jc w:val="both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F00591">
      <w:pPr>
        <w:jc w:val="both"/>
        <w:rPr>
          <w:lang w:val="lt-LT"/>
        </w:rPr>
      </w:pPr>
    </w:p>
    <w:p w14:paraId="35F4E785" w14:textId="5674D500" w:rsidR="00BA1D1D" w:rsidRPr="00F00591" w:rsidRDefault="00BA1D1D" w:rsidP="00F00591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1. Planavimo dokumento pavadinimas:</w:t>
      </w:r>
      <w:r w:rsidRPr="003368F7">
        <w:rPr>
          <w:lang w:val="lt-LT"/>
        </w:rPr>
        <w:t xml:space="preserve"> </w:t>
      </w:r>
      <w:r w:rsidR="00F00591" w:rsidRPr="00F00591">
        <w:rPr>
          <w:lang w:val="lt-LT"/>
        </w:rPr>
        <w:t>teritorijos prie Pilaitės prospekto detaliojo plano sprendinius sklype Nr. 2 (Jono Budrio g. 8, kadastro</w:t>
      </w:r>
      <w:r w:rsidR="00F00591">
        <w:rPr>
          <w:lang w:val="lt-LT"/>
        </w:rPr>
        <w:t xml:space="preserve"> </w:t>
      </w:r>
      <w:r w:rsidR="00F00591" w:rsidRPr="00F00591">
        <w:rPr>
          <w:lang w:val="lt-LT"/>
        </w:rPr>
        <w:t>Nr. 0101/0167:1101).</w:t>
      </w:r>
    </w:p>
    <w:p w14:paraId="0F62AE23" w14:textId="0BA4A4FE" w:rsidR="00BA1D1D" w:rsidRPr="003368F7" w:rsidRDefault="00BA1D1D" w:rsidP="00F00591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F00591" w:rsidRPr="00F00591">
        <w:rPr>
          <w:bCs/>
          <w:lang w:val="lt-LT"/>
        </w:rPr>
        <w:t>Jono Budrio g. 8, kadastro Nr. 0101/0167:1101).</w:t>
      </w:r>
    </w:p>
    <w:p w14:paraId="57BF3FDE" w14:textId="389C9E3B" w:rsidR="00BA1D1D" w:rsidRPr="003368F7" w:rsidRDefault="00BA1D1D" w:rsidP="00F00591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3. Planuojamos teritorijos plotas: </w:t>
      </w:r>
      <w:r w:rsidR="00F00591" w:rsidRPr="00F00591">
        <w:rPr>
          <w:bCs/>
          <w:lang w:val="lt-LT"/>
        </w:rPr>
        <w:t>0.8615 ha</w:t>
      </w:r>
      <w:r w:rsidR="00F00591">
        <w:rPr>
          <w:bCs/>
          <w:lang w:val="lt-LT"/>
        </w:rPr>
        <w:t>.</w:t>
      </w:r>
    </w:p>
    <w:p w14:paraId="5F02089B" w14:textId="764F75DC" w:rsidR="00BA1D1D" w:rsidRPr="00F00591" w:rsidRDefault="00BA1D1D" w:rsidP="00F00591">
      <w:pPr>
        <w:spacing w:after="120"/>
        <w:jc w:val="both"/>
        <w:rPr>
          <w:bCs/>
          <w:lang w:val="lt-LT"/>
        </w:rPr>
      </w:pPr>
      <w:r w:rsidRPr="003368F7">
        <w:rPr>
          <w:b/>
          <w:lang w:val="lt-LT"/>
        </w:rPr>
        <w:t xml:space="preserve">4. Nagrinėjama </w:t>
      </w:r>
      <w:r w:rsidR="00C94CA6">
        <w:rPr>
          <w:b/>
          <w:lang w:val="lt-LT"/>
        </w:rPr>
        <w:t xml:space="preserve">(numatomų sprendinių įtaką patirianti) </w:t>
      </w:r>
      <w:r w:rsidRPr="003368F7">
        <w:rPr>
          <w:b/>
          <w:lang w:val="lt-LT"/>
        </w:rPr>
        <w:t xml:space="preserve">teritorija: </w:t>
      </w:r>
      <w:r w:rsidR="00F00591" w:rsidRPr="00F00591">
        <w:rPr>
          <w:bCs/>
          <w:lang w:val="lt-LT"/>
        </w:rPr>
        <w:t>nagrinėjama platesnė 1,3 ha. kvartalo dydžio teritorija (pažymėta pridedamoje schemoje).</w:t>
      </w:r>
    </w:p>
    <w:p w14:paraId="6C10FDCB" w14:textId="77777777" w:rsidR="00BA1D1D" w:rsidRPr="003368F7" w:rsidRDefault="00BA1D1D" w:rsidP="00F00591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22DE90A7" w:rsidR="00BA1D1D" w:rsidRPr="003368F7" w:rsidRDefault="00BA1D1D" w:rsidP="00F00591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F00591" w:rsidRPr="00F00591">
        <w:rPr>
          <w:bCs/>
          <w:lang w:val="lt-LT"/>
        </w:rPr>
        <w:t>juridinis asmuo.</w:t>
      </w:r>
    </w:p>
    <w:p w14:paraId="11B9AE4F" w14:textId="77777777" w:rsidR="00BA1D1D" w:rsidRPr="003368F7" w:rsidRDefault="00BA1D1D" w:rsidP="00F00591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1B60BCCE" w14:textId="64C493EE" w:rsidR="00BA1D1D" w:rsidRDefault="00BA1D1D" w:rsidP="00F00591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207245" w:rsidRPr="00207245">
        <w:rPr>
          <w:lang w:val="lt-LT"/>
        </w:rPr>
        <w:t>iniciatoriaus prašymas.</w:t>
      </w:r>
    </w:p>
    <w:p w14:paraId="6937F5D6" w14:textId="1BF5154F" w:rsidR="00BA1D1D" w:rsidRDefault="00BA1D1D" w:rsidP="00F00591">
      <w:pPr>
        <w:pStyle w:val="Pagrindiniotekstotrauka"/>
        <w:ind w:left="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>9. Planavimo tikslai ir</w:t>
      </w:r>
      <w:r w:rsidR="00C94CA6" w:rsidRPr="5B95FA14">
        <w:rPr>
          <w:b/>
          <w:bCs/>
          <w:lang w:val="lt-LT"/>
        </w:rPr>
        <w:t xml:space="preserve"> detaliojo plano</w:t>
      </w:r>
      <w:r w:rsidRPr="5B95FA14">
        <w:rPr>
          <w:b/>
          <w:bCs/>
          <w:lang w:val="lt-LT"/>
        </w:rPr>
        <w:t xml:space="preserve"> uždaviniai: </w:t>
      </w:r>
      <w:r w:rsidR="00207245" w:rsidRPr="00207245">
        <w:rPr>
          <w:lang w:val="lt-LT"/>
        </w:rPr>
        <w:t>nustatyti teritorijos naudojimo reglamentus vadovaujantis Vilniaus miesto savivaldybės teritorijos bendrojo plano sprendiniais.</w:t>
      </w:r>
    </w:p>
    <w:p w14:paraId="5916A273" w14:textId="7EB14717" w:rsidR="000700E2" w:rsidRPr="000700E2" w:rsidRDefault="000700E2" w:rsidP="00F00591">
      <w:pPr>
        <w:pStyle w:val="Pagrindiniotekstotrauka"/>
        <w:ind w:left="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D40274" w:rsidRPr="00D40274">
        <w:t xml:space="preserve"> </w:t>
      </w:r>
      <w:r w:rsidR="00D40274" w:rsidRPr="00D40274">
        <w:rPr>
          <w:color w:val="000000" w:themeColor="text1"/>
          <w:lang w:val="lt-LT"/>
        </w:rPr>
        <w:t>Šiuo atveju nebus keičiamas visas teritorijų planavimo dokumente numatytas reglamentas (bus keičiamas tik sklype J</w:t>
      </w:r>
      <w:r w:rsidR="00D40274">
        <w:rPr>
          <w:color w:val="000000" w:themeColor="text1"/>
          <w:lang w:val="lt-LT"/>
        </w:rPr>
        <w:t>ono Budrio</w:t>
      </w:r>
      <w:r w:rsidR="00D40274" w:rsidRPr="00D40274">
        <w:rPr>
          <w:color w:val="000000" w:themeColor="text1"/>
          <w:lang w:val="lt-LT"/>
        </w:rPr>
        <w:t xml:space="preserve"> g. </w:t>
      </w:r>
      <w:r w:rsidR="00D40274">
        <w:rPr>
          <w:color w:val="000000" w:themeColor="text1"/>
          <w:lang w:val="lt-LT"/>
        </w:rPr>
        <w:t>8</w:t>
      </w:r>
      <w:r w:rsidR="00D40274" w:rsidRPr="00D40274">
        <w:rPr>
          <w:color w:val="000000" w:themeColor="text1"/>
          <w:lang w:val="lt-LT"/>
        </w:rPr>
        <w:t xml:space="preserve"> (kadastro Nr.</w:t>
      </w:r>
      <w:r w:rsidR="00D40274" w:rsidRPr="00D40274">
        <w:t xml:space="preserve"> </w:t>
      </w:r>
      <w:r w:rsidR="00D40274" w:rsidRPr="00D40274">
        <w:rPr>
          <w:color w:val="000000" w:themeColor="text1"/>
          <w:lang w:val="lt-LT"/>
        </w:rPr>
        <w:t>0101/0167:1101)</w:t>
      </w:r>
      <w:r w:rsidR="00D40274">
        <w:rPr>
          <w:color w:val="000000" w:themeColor="text1"/>
          <w:lang w:val="lt-LT"/>
        </w:rPr>
        <w:t>.</w:t>
      </w:r>
    </w:p>
    <w:p w14:paraId="22DF0C21" w14:textId="511B5767" w:rsidR="00BA1D1D" w:rsidRPr="00207245" w:rsidRDefault="00BA1D1D" w:rsidP="00F00591">
      <w:pPr>
        <w:pStyle w:val="Default"/>
        <w:spacing w:after="120"/>
        <w:jc w:val="both"/>
        <w:rPr>
          <w:color w:val="auto"/>
        </w:rPr>
      </w:pPr>
      <w:r w:rsidRPr="5B95FA14">
        <w:rPr>
          <w:b/>
          <w:bCs/>
        </w:rPr>
        <w:t xml:space="preserve">11. Papildomi planavimo uždaviniai: </w:t>
      </w:r>
      <w:r w:rsidRPr="00207245">
        <w:rPr>
          <w:color w:val="auto"/>
        </w:rPr>
        <w:t>numatyti funkcinius bei kompozicinius ryšius su gretimomis teritorijomis, suformuoti optimalią urbanistinę struktūrą, vertinti nagrinėjamos teritorijos (numatomų sprendinių įtaką patiriančios) kraštovaizdį, esamas ir (ar) suplanuotas urbanistines struktūras, inžinerinę ir socialinę infrastruktūrą</w:t>
      </w:r>
      <w:r w:rsidR="00207245" w:rsidRPr="00207245">
        <w:rPr>
          <w:color w:val="auto"/>
        </w:rPr>
        <w:t>.</w:t>
      </w:r>
    </w:p>
    <w:p w14:paraId="61E10B5A" w14:textId="1B81F638" w:rsidR="00BA1D1D" w:rsidRPr="003368F7" w:rsidRDefault="00BA1D1D" w:rsidP="00F00591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Pr="000B5D97">
        <w:rPr>
          <w:color w:val="auto"/>
        </w:rPr>
        <w:t xml:space="preserve">teritorijos tūrinės ir erdvinės kompozicijos reikalavimai, susisiekimo komunikacijų išdėstymas automobilių stovėjimo aikštelių išdėstymas, norminių želdynų išdėstymas. </w:t>
      </w:r>
    </w:p>
    <w:p w14:paraId="117D72D6" w14:textId="7843E1AD" w:rsidR="00BA1D1D" w:rsidRPr="003368F7" w:rsidRDefault="00BA1D1D" w:rsidP="00F26C7F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r w:rsidR="00F26C7F" w:rsidRPr="00F26C7F">
        <w:rPr>
          <w:lang w:val="lt-LT"/>
        </w:rPr>
        <w:t>Urbanistinės aplinkos analizė;</w:t>
      </w:r>
      <w:r w:rsidR="00F26C7F">
        <w:rPr>
          <w:lang w:val="lt-LT"/>
        </w:rPr>
        <w:t xml:space="preserve"> </w:t>
      </w:r>
      <w:r w:rsidR="00F26C7F" w:rsidRPr="00F26C7F">
        <w:rPr>
          <w:lang w:val="lt-LT"/>
        </w:rPr>
        <w:t>Susisiekimo sistemos analizė;</w:t>
      </w:r>
      <w:r w:rsidR="00F26C7F">
        <w:rPr>
          <w:lang w:val="lt-LT"/>
        </w:rPr>
        <w:t xml:space="preserve"> </w:t>
      </w:r>
      <w:r w:rsidR="00F26C7F" w:rsidRPr="00F26C7F">
        <w:rPr>
          <w:lang w:val="lt-LT"/>
        </w:rPr>
        <w:t>Gamtinės aplinkos analizė</w:t>
      </w:r>
      <w:r w:rsidR="00F26C7F">
        <w:rPr>
          <w:lang w:val="lt-LT"/>
        </w:rPr>
        <w:t xml:space="preserve">, </w:t>
      </w:r>
      <w:r w:rsidR="00F26C7F" w:rsidRPr="00F26C7F">
        <w:rPr>
          <w:lang w:val="lt-LT"/>
        </w:rPr>
        <w:t xml:space="preserve"> Esamų želdinių inventorizacija</w:t>
      </w:r>
      <w:r w:rsidR="00F26C7F">
        <w:rPr>
          <w:lang w:val="lt-LT"/>
        </w:rPr>
        <w:t>.</w:t>
      </w:r>
    </w:p>
    <w:p w14:paraId="14AB27E1" w14:textId="7D44DEE8" w:rsidR="00BA1D1D" w:rsidRPr="003368F7" w:rsidRDefault="00BA1D1D" w:rsidP="00F00591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14. SPAV reikalingumas:</w:t>
      </w:r>
      <w:r w:rsidRPr="5B95FA14">
        <w:rPr>
          <w:color w:val="00B050"/>
          <w:lang w:val="lt-LT"/>
        </w:rPr>
        <w:t xml:space="preserve">  </w:t>
      </w:r>
      <w:r w:rsidRPr="000B5D97">
        <w:rPr>
          <w:lang w:val="lt-LT"/>
        </w:rPr>
        <w:t>nustatomas pagal institucijų sąlygas.</w:t>
      </w:r>
    </w:p>
    <w:p w14:paraId="052595B2" w14:textId="17255E31" w:rsidR="00BA1D1D" w:rsidRPr="003368F7" w:rsidRDefault="00BA1D1D" w:rsidP="00F00591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6922166D" w:rsidR="00BA1D1D" w:rsidRPr="003368F7" w:rsidRDefault="00BA1D1D" w:rsidP="00F00591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0B5D97">
        <w:rPr>
          <w:lang w:val="lt-LT"/>
        </w:rPr>
        <w:t>nereikalingas.</w:t>
      </w:r>
    </w:p>
    <w:p w14:paraId="425A33D3" w14:textId="7870AC97" w:rsidR="00BA1D1D" w:rsidRPr="003368F7" w:rsidRDefault="00BA1D1D" w:rsidP="00F00591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0B5D97">
        <w:rPr>
          <w:lang w:val="lt-LT"/>
        </w:rPr>
        <w:t>nereikalingas.</w:t>
      </w:r>
    </w:p>
    <w:p w14:paraId="764FD318" w14:textId="45538D3D" w:rsidR="00FF2FD4" w:rsidRDefault="00BA1D1D" w:rsidP="00F00591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00F00591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00F00591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378D2289" w14:textId="4A86DC60" w:rsidR="00BA1D1D" w:rsidRPr="003368F7" w:rsidRDefault="00BA1D1D" w:rsidP="00F00591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p w14:paraId="440B1C1A" w14:textId="759EC468" w:rsidR="00BA1D1D" w:rsidRPr="003368F7" w:rsidRDefault="00BA1D1D" w:rsidP="00F00591">
      <w:pPr>
        <w:jc w:val="both"/>
        <w:rPr>
          <w:lang w:val="lt-LT"/>
        </w:rPr>
      </w:pPr>
    </w:p>
    <w:p w14:paraId="66E1B467" w14:textId="7BD2BF89" w:rsidR="003368F7" w:rsidRPr="003368F7" w:rsidRDefault="003368F7" w:rsidP="00F00591">
      <w:pPr>
        <w:jc w:val="both"/>
        <w:rPr>
          <w:lang w:val="lt-LT"/>
        </w:rPr>
      </w:pP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26F5" w14:textId="77777777" w:rsidR="009316A9" w:rsidRDefault="009316A9">
      <w:r>
        <w:separator/>
      </w:r>
    </w:p>
  </w:endnote>
  <w:endnote w:type="continuationSeparator" w:id="0">
    <w:p w14:paraId="3044B782" w14:textId="77777777" w:rsidR="009316A9" w:rsidRDefault="009316A9">
      <w:r>
        <w:continuationSeparator/>
      </w:r>
    </w:p>
  </w:endnote>
  <w:endnote w:type="continuationNotice" w:id="1">
    <w:p w14:paraId="6AC60181" w14:textId="77777777" w:rsidR="009316A9" w:rsidRDefault="00931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FAD76" w14:textId="77777777" w:rsidR="009316A9" w:rsidRDefault="009316A9">
      <w:r>
        <w:separator/>
      </w:r>
    </w:p>
  </w:footnote>
  <w:footnote w:type="continuationSeparator" w:id="0">
    <w:p w14:paraId="538A33CE" w14:textId="77777777" w:rsidR="009316A9" w:rsidRDefault="009316A9">
      <w:r>
        <w:continuationSeparator/>
      </w:r>
    </w:p>
  </w:footnote>
  <w:footnote w:type="continuationNotice" w:id="1">
    <w:p w14:paraId="242B455B" w14:textId="77777777" w:rsidR="009316A9" w:rsidRDefault="00931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B5D97"/>
    <w:rsid w:val="0013691F"/>
    <w:rsid w:val="00183E70"/>
    <w:rsid w:val="001A6045"/>
    <w:rsid w:val="001E3A3E"/>
    <w:rsid w:val="001E46D4"/>
    <w:rsid w:val="00207245"/>
    <w:rsid w:val="00211E35"/>
    <w:rsid w:val="00237C6D"/>
    <w:rsid w:val="0026191E"/>
    <w:rsid w:val="00296E21"/>
    <w:rsid w:val="002C41B8"/>
    <w:rsid w:val="002C75D7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5D1F"/>
    <w:rsid w:val="003A646F"/>
    <w:rsid w:val="003D642F"/>
    <w:rsid w:val="004274A9"/>
    <w:rsid w:val="004B7A70"/>
    <w:rsid w:val="004C5E2A"/>
    <w:rsid w:val="004D41B0"/>
    <w:rsid w:val="004D7598"/>
    <w:rsid w:val="004D7BED"/>
    <w:rsid w:val="004E6E22"/>
    <w:rsid w:val="00527289"/>
    <w:rsid w:val="005720C1"/>
    <w:rsid w:val="005E3947"/>
    <w:rsid w:val="005F5B39"/>
    <w:rsid w:val="005F7BBD"/>
    <w:rsid w:val="006127DB"/>
    <w:rsid w:val="006336C4"/>
    <w:rsid w:val="00641705"/>
    <w:rsid w:val="006815B3"/>
    <w:rsid w:val="006C2D4E"/>
    <w:rsid w:val="006D1371"/>
    <w:rsid w:val="006E69AC"/>
    <w:rsid w:val="006F5EC7"/>
    <w:rsid w:val="00710340"/>
    <w:rsid w:val="007362CF"/>
    <w:rsid w:val="00777934"/>
    <w:rsid w:val="0079449C"/>
    <w:rsid w:val="007A6DF2"/>
    <w:rsid w:val="007B4737"/>
    <w:rsid w:val="007D3967"/>
    <w:rsid w:val="007F3CA5"/>
    <w:rsid w:val="00800904"/>
    <w:rsid w:val="0081060A"/>
    <w:rsid w:val="00815382"/>
    <w:rsid w:val="008520AB"/>
    <w:rsid w:val="00862768"/>
    <w:rsid w:val="00880095"/>
    <w:rsid w:val="0088531A"/>
    <w:rsid w:val="00886871"/>
    <w:rsid w:val="0089174C"/>
    <w:rsid w:val="009069B2"/>
    <w:rsid w:val="009316A9"/>
    <w:rsid w:val="0098213D"/>
    <w:rsid w:val="009B7181"/>
    <w:rsid w:val="009C1A01"/>
    <w:rsid w:val="009C6A82"/>
    <w:rsid w:val="009D0BB3"/>
    <w:rsid w:val="009E2D13"/>
    <w:rsid w:val="00A04056"/>
    <w:rsid w:val="00A241FC"/>
    <w:rsid w:val="00A67E33"/>
    <w:rsid w:val="00A72CFF"/>
    <w:rsid w:val="00A72E6A"/>
    <w:rsid w:val="00A73B31"/>
    <w:rsid w:val="00AB408F"/>
    <w:rsid w:val="00AD5C30"/>
    <w:rsid w:val="00B337D4"/>
    <w:rsid w:val="00B47199"/>
    <w:rsid w:val="00B842D6"/>
    <w:rsid w:val="00BA0756"/>
    <w:rsid w:val="00BA16A6"/>
    <w:rsid w:val="00BA1D1D"/>
    <w:rsid w:val="00BB442E"/>
    <w:rsid w:val="00BC0769"/>
    <w:rsid w:val="00C66125"/>
    <w:rsid w:val="00C94CA6"/>
    <w:rsid w:val="00CC4432"/>
    <w:rsid w:val="00D36842"/>
    <w:rsid w:val="00D40274"/>
    <w:rsid w:val="00DA1EB5"/>
    <w:rsid w:val="00DB164E"/>
    <w:rsid w:val="00DD448D"/>
    <w:rsid w:val="00E53E75"/>
    <w:rsid w:val="00E761F1"/>
    <w:rsid w:val="00E85470"/>
    <w:rsid w:val="00E90EE1"/>
    <w:rsid w:val="00EA23D7"/>
    <w:rsid w:val="00EC5CE0"/>
    <w:rsid w:val="00F00591"/>
    <w:rsid w:val="00F05CBB"/>
    <w:rsid w:val="00F26C7F"/>
    <w:rsid w:val="00F366EC"/>
    <w:rsid w:val="00F46164"/>
    <w:rsid w:val="00F478F4"/>
    <w:rsid w:val="00F67B66"/>
    <w:rsid w:val="00F739C4"/>
    <w:rsid w:val="00F75564"/>
    <w:rsid w:val="00F7772F"/>
    <w:rsid w:val="00F8350F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1949</Words>
  <Characters>1112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2022-09-07T06:02:00Z</dcterms:created>
  <dcterms:modified xsi:type="dcterms:W3CDTF">2022-09-07T06:02:00Z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