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DE3CE" w14:textId="712CD75A" w:rsidR="006B3F70"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ŽMOGAUS TEISIŲ KOMISIJOS VEIKLOS PLANAS 2023–202</w:t>
      </w:r>
      <w:r w:rsidR="00BC583B">
        <w:rPr>
          <w:rFonts w:ascii="Times New Roman" w:eastAsia="Times New Roman" w:hAnsi="Times New Roman" w:cs="Times New Roman"/>
          <w:b/>
          <w:sz w:val="24"/>
          <w:szCs w:val="24"/>
          <w:lang w:val="en-US"/>
        </w:rPr>
        <w:t>5</w:t>
      </w:r>
      <w:r>
        <w:rPr>
          <w:rFonts w:ascii="Times New Roman" w:eastAsia="Times New Roman" w:hAnsi="Times New Roman" w:cs="Times New Roman"/>
          <w:b/>
          <w:sz w:val="24"/>
          <w:szCs w:val="24"/>
        </w:rPr>
        <w:t xml:space="preserve"> M.</w:t>
      </w:r>
      <w:r>
        <w:rPr>
          <w:rFonts w:ascii="Times New Roman" w:eastAsia="Times New Roman" w:hAnsi="Times New Roman" w:cs="Times New Roman"/>
          <w:b/>
          <w:sz w:val="24"/>
          <w:szCs w:val="24"/>
        </w:rPr>
        <w:br/>
      </w:r>
    </w:p>
    <w:p w14:paraId="6129501E" w14:textId="77777777" w:rsidR="006B3F70" w:rsidRDefault="006B3F70">
      <w:pPr>
        <w:jc w:val="center"/>
        <w:rPr>
          <w:rFonts w:ascii="Times New Roman" w:eastAsia="Times New Roman" w:hAnsi="Times New Roman" w:cs="Times New Roman"/>
          <w:b/>
          <w:sz w:val="24"/>
          <w:szCs w:val="24"/>
        </w:rPr>
      </w:pPr>
    </w:p>
    <w:p w14:paraId="08F37986" w14:textId="1331FFFF" w:rsidR="006B3F70"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Žmogaus teisių komisijos (toliau – Komisija) 2023–202</w:t>
      </w:r>
      <w:r w:rsidR="00BC583B">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metų veiklos plano (toliau – Planas) paskirtis – siekti efektyvaus žmogaus teisių užtikrinimo Vilniaus miesto savivaldybėje (toliau – Savivaldybė). </w:t>
      </w:r>
    </w:p>
    <w:p w14:paraId="7F89CF5C" w14:textId="77777777" w:rsidR="006B3F70" w:rsidRDefault="006B3F70">
      <w:pPr>
        <w:jc w:val="both"/>
        <w:rPr>
          <w:rFonts w:ascii="Times New Roman" w:eastAsia="Times New Roman" w:hAnsi="Times New Roman" w:cs="Times New Roman"/>
          <w:sz w:val="24"/>
          <w:szCs w:val="24"/>
        </w:rPr>
      </w:pPr>
    </w:p>
    <w:p w14:paraId="64E4F9C6" w14:textId="77777777" w:rsidR="006B3F70"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Žmogaus teises apibrėžia teisė ir kitos socialinės normos, o vienas pagrindinių žmogaus teisių bruožų – jų visuotinumas, universalumas, nedalumas. Žmogaus teisės remiasi žmonių lygybės prieš įstatymus, lygiateisiškumo ir kitais principais, jos pripažįstamos visiems asmenims nepriklausomai nuo individualių savybių.</w:t>
      </w:r>
    </w:p>
    <w:p w14:paraId="3F4F1CC9" w14:textId="77777777" w:rsidR="006B3F70" w:rsidRDefault="006B3F70">
      <w:pPr>
        <w:jc w:val="both"/>
        <w:rPr>
          <w:rFonts w:ascii="Times New Roman" w:eastAsia="Times New Roman" w:hAnsi="Times New Roman" w:cs="Times New Roman"/>
          <w:color w:val="FF0000"/>
          <w:sz w:val="24"/>
          <w:szCs w:val="24"/>
        </w:rPr>
      </w:pPr>
    </w:p>
    <w:p w14:paraId="59102E86" w14:textId="77777777" w:rsidR="006B3F70"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Visuotinės žmogaus teisių deklaracijos 1-ajame straipsnyje nurodyta:</w:t>
      </w:r>
      <w:r>
        <w:rPr>
          <w:rFonts w:ascii="Times New Roman" w:eastAsia="Times New Roman" w:hAnsi="Times New Roman" w:cs="Times New Roman"/>
          <w:sz w:val="24"/>
          <w:szCs w:val="24"/>
        </w:rPr>
        <w:t xml:space="preserve"> „Visi žmonės gimsta  laisvi ir lygūs savo orumu ir teisėmis. Jiems yra suteiktas protas ir sąžinė, ir jie turi elgtis vienas su kitu kaip broliai.”</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Priėmus Visuotinę žmogaus teisių deklaraciją, pasaulis pirmą kartą turėjo dokumentą, kuriuo remiantis visi žmonės apibūdinami kaip laisvi ir lygūs, nepaisant lyties, rasės, kalbos ar religinių pažiūrų. Nors deklaracijoje nustatyta teisių ir laisvių apsauga nėra teisiškai privaloma, ji įtraukta į daugelį nacionalinių konstitucijų ir nacionalinių teisinių sistemų. </w:t>
      </w:r>
    </w:p>
    <w:p w14:paraId="5CD5ACE9" w14:textId="77777777" w:rsidR="006B3F70"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Valstybės prisiima įsipareigojimus ir pareigas pagal tarptautinę teisę gerbti, ginti ir vykdyti žmogaus teises. Pareiga gerbti reiškia, kad valstybės turi susilaikyti nuo kišimosi į žmogaus teises ar jų ribojimo. Pareiga apsaugoti reikalauja, kad valstybės saugotų asmenis ir grupes nuo žmogaus teisių pažeidimų. Pareiga įvykdyti reiškia, kad valstybės turi imtis pozityvių veiksmų, kad palengvintų naudojimąsi pagrindinėmis žmogaus teisėmis. </w:t>
      </w:r>
    </w:p>
    <w:p w14:paraId="01A51F65" w14:textId="17C6690D" w:rsidR="00A51EA1" w:rsidRDefault="00A51EA1">
      <w:pPr>
        <w:spacing w:before="240" w:after="240"/>
        <w:jc w:val="both"/>
        <w:rPr>
          <w:rFonts w:ascii="Times New Roman" w:eastAsia="Times New Roman" w:hAnsi="Times New Roman" w:cs="Times New Roman"/>
          <w:sz w:val="24"/>
          <w:szCs w:val="24"/>
        </w:rPr>
      </w:pPr>
      <w:r w:rsidRPr="00A51EA1">
        <w:rPr>
          <w:rFonts w:ascii="Times New Roman" w:eastAsia="Times New Roman" w:hAnsi="Times New Roman" w:cs="Times New Roman"/>
          <w:sz w:val="24"/>
          <w:szCs w:val="24"/>
        </w:rPr>
        <w:t>Deklaracija taip pat suteikė pagrindą, iš kurio buvo sukurta daugybė kitų teisiškai privalomų žmogaus teisių sutarčių. Ji tapo pagrindiniu visuotinių žmogaus teisių standartu. Žmogaus teisės apima teisę į gyvybę, laisvę nuo vergijos ir kankinimų įskaitant, bet neapsiribojant smurto prieš moteris  ir vaikus šeimoje/ artimoje aplinkoje  atvejus, prekybos žmonėmis atvejus, užtikrina teisę į žodžio laisvę, teisę į mokslą ir teisę kreiptis dėl prieglobsčio, įtvirtina moterų teises kaip visuotinas ir nedalomas žmogaus teises. Apima pilietines ir politines teises, pavyzdžiui, teises į gyvybę, laisvę ir privatumą. Taip pat ekonomines, socialines ir kultūrines teises, pavyzdžiui, teises į socialinę apsaugą, sveikatos apsaugą ir tinkamą būstą.</w:t>
      </w:r>
    </w:p>
    <w:p w14:paraId="0B123E0F" w14:textId="77777777" w:rsidR="006B3F70"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Pagrindinės vertybės, kuriomis grindžiama vertybinė Europos Sąjungos (toliau – ES) politika – pagarba asmens orumui, laisvė, demokratija, lyčių lygybė ir visų asmenų lygybė bendrai, teisinės valstybės principai ir pagarba žmogaus teisėms, įskaitant mažumoms priklausančių asmenų teises. Gerbti žmonių teises – vienas pagrindinių ES įsipareigojimų. Europos Sąjungos pagrindinių teisių </w:t>
      </w:r>
      <w:r>
        <w:rPr>
          <w:rFonts w:ascii="Times New Roman" w:eastAsia="Times New Roman" w:hAnsi="Times New Roman" w:cs="Times New Roman"/>
          <w:sz w:val="24"/>
          <w:szCs w:val="24"/>
        </w:rPr>
        <w:lastRenderedPageBreak/>
        <w:t>chartijoje</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išdėstytos visos asmeninės, pilietinės, politinės, ekonominės ir socialinės ES gyventojų teisės.</w:t>
      </w:r>
    </w:p>
    <w:p w14:paraId="55E370E8" w14:textId="77777777" w:rsidR="006B3F70"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Žmogaus teisės privalo būti įtvirtintos ir apsaugotos įstatymiškai bei ginamos tarptautiniu, nacionaliniu ir asmeniniu lygmenimis. Svarbi žmogaus teisių plėtra savivaldos lygmeniu, siekiant užtikrinti, jog asmenys gyventų oriai, o sudarytos sąlygos atlieptų jų teisėtus lūkesčius.</w:t>
      </w:r>
      <w:r>
        <w:rPr>
          <w:rFonts w:ascii="Times New Roman" w:eastAsia="Times New Roman" w:hAnsi="Times New Roman" w:cs="Times New Roman"/>
          <w:sz w:val="24"/>
          <w:szCs w:val="24"/>
        </w:rPr>
        <w:br/>
      </w:r>
    </w:p>
    <w:p w14:paraId="566506F8" w14:textId="77777777" w:rsidR="00976DE3"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Komisijos veiklos plano kryptys:</w:t>
      </w:r>
    </w:p>
    <w:p w14:paraId="116F5B9C" w14:textId="7CC93560" w:rsidR="006B3F70" w:rsidRDefault="006B3F70">
      <w:pPr>
        <w:jc w:val="both"/>
        <w:rPr>
          <w:rFonts w:ascii="Times New Roman" w:eastAsia="Times New Roman" w:hAnsi="Times New Roman" w:cs="Times New Roman"/>
          <w:sz w:val="24"/>
          <w:szCs w:val="24"/>
        </w:rPr>
      </w:pPr>
    </w:p>
    <w:p w14:paraId="781A35A7" w14:textId="77777777" w:rsidR="006B3F70" w:rsidRDefault="00000000">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Vaikų teisės ir gerovė</w:t>
      </w:r>
    </w:p>
    <w:p w14:paraId="20893A89" w14:textId="77777777" w:rsidR="006B3F70" w:rsidRDefault="00000000">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Moterų žmogaus teisių apsauga ir įtvirtinimas, moterų pažangos skatinimas, siekiant faktinės lygybės su vyrais </w:t>
      </w:r>
    </w:p>
    <w:p w14:paraId="4B975EC7" w14:textId="77777777" w:rsidR="006B3F70" w:rsidRDefault="00000000">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Lygios galimybės</w:t>
      </w:r>
    </w:p>
    <w:p w14:paraId="091BDD4D" w14:textId="77777777" w:rsidR="006B3F70" w:rsidRDefault="00000000">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LGBTI+ asmenų saugumas</w:t>
      </w:r>
    </w:p>
    <w:p w14:paraId="0D0580C2" w14:textId="77777777" w:rsidR="006B3F70" w:rsidRDefault="00000000">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Lygių teisių užtikrinimas</w:t>
      </w:r>
    </w:p>
    <w:p w14:paraId="27294548" w14:textId="77777777" w:rsidR="006B3F70" w:rsidRDefault="00000000">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Asmenų su skirtinga galia teisės</w:t>
      </w:r>
    </w:p>
    <w:p w14:paraId="75539479" w14:textId="77777777" w:rsidR="006B3F70" w:rsidRDefault="00000000">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Tautinių mažumų teisės</w:t>
      </w:r>
    </w:p>
    <w:p w14:paraId="2273E470" w14:textId="77777777" w:rsidR="006B3F70" w:rsidRDefault="00000000">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Užsieniečių integracija</w:t>
      </w:r>
    </w:p>
    <w:p w14:paraId="530F678A" w14:textId="77777777" w:rsidR="006B3F70" w:rsidRDefault="006B3F70">
      <w:pPr>
        <w:rPr>
          <w:rFonts w:ascii="Times New Roman" w:eastAsia="Times New Roman" w:hAnsi="Times New Roman" w:cs="Times New Roman"/>
          <w:b/>
          <w:sz w:val="24"/>
          <w:szCs w:val="24"/>
        </w:rPr>
      </w:pPr>
    </w:p>
    <w:p w14:paraId="11040495" w14:textId="77777777" w:rsidR="006B3F70"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Komisija savo veikloje vadovaujasi Lietuvos Respublikos Konstitucija, Europos žmogaus teisių ir pagrindinių laisvių apsaugos konvencija, Visuotine žmogaus teisių deklaracija, Vaiko teisių konvencija, CEDAW konvencija (Jungtinių Tautų Konvencija „Dėl visų formų diskriminacijos moterims panaikinimo“), įskaitant CEDAW komiteto bendrąją rekomendaciją Nr. 35, 2017 m. dėl smurto prieš moteris įveikimo, UNESCO konvencija prieš diskriminaciją švietime 1966 m. Lietuvos Respublikos moterų ir vyrų lygių galimybių įstatymu, Lietuvos Respublikos lygių galimybių įstatymu, Lietuvos respublikos apsaugos nuo smurto artimoje aplinkoje įstatymu, Lietuvos Respublikos vietos savivaldos įstatymu,  kitais nacionaliniais ir tarptautiniais teisės aktais, kuriuose įtvirtinti žmogaus teisių apsaugos standartai, Tarybos sprendimais, mero potvarkiais, Savivaldybės administracijos direktoriaus įsakymais ir Vilniaus miesto savivaldybės žmogaus teisių komisijos nuostatais. Komisija skatins UNESCO konvencijos prieš diskriminaciją švietime (1966) ratifikavimą.</w:t>
      </w:r>
      <w:r>
        <w:rPr>
          <w:rFonts w:ascii="Times New Roman" w:eastAsia="Times New Roman" w:hAnsi="Times New Roman" w:cs="Times New Roman"/>
          <w:sz w:val="24"/>
          <w:szCs w:val="24"/>
          <w:shd w:val="clear" w:color="auto" w:fill="EAD1DC"/>
        </w:rPr>
        <w:t xml:space="preserve"> </w:t>
      </w:r>
    </w:p>
    <w:p w14:paraId="62308DBC" w14:textId="2617BEF7" w:rsidR="006B3F70" w:rsidRDefault="006B3F70">
      <w:pPr>
        <w:rPr>
          <w:rFonts w:ascii="Times New Roman" w:eastAsia="Times New Roman" w:hAnsi="Times New Roman" w:cs="Times New Roman"/>
          <w:color w:val="FF0000"/>
          <w:sz w:val="24"/>
          <w:szCs w:val="24"/>
        </w:rPr>
      </w:pPr>
    </w:p>
    <w:p w14:paraId="7805CDB0" w14:textId="11B0CF7A" w:rsidR="006D2811" w:rsidRDefault="006D2811">
      <w:pPr>
        <w:rPr>
          <w:rFonts w:ascii="Times New Roman" w:eastAsia="Times New Roman" w:hAnsi="Times New Roman" w:cs="Times New Roman"/>
          <w:color w:val="FF0000"/>
          <w:sz w:val="24"/>
          <w:szCs w:val="24"/>
        </w:rPr>
      </w:pPr>
    </w:p>
    <w:p w14:paraId="47143C95" w14:textId="6E6501FC" w:rsidR="006D2811" w:rsidRDefault="006D2811">
      <w:pPr>
        <w:rPr>
          <w:rFonts w:ascii="Times New Roman" w:eastAsia="Times New Roman" w:hAnsi="Times New Roman" w:cs="Times New Roman"/>
          <w:color w:val="FF0000"/>
          <w:sz w:val="24"/>
          <w:szCs w:val="24"/>
        </w:rPr>
      </w:pPr>
    </w:p>
    <w:p w14:paraId="340A02EE" w14:textId="7F1F2AF7" w:rsidR="006D2811" w:rsidRDefault="006D2811">
      <w:pPr>
        <w:rPr>
          <w:rFonts w:ascii="Times New Roman" w:eastAsia="Times New Roman" w:hAnsi="Times New Roman" w:cs="Times New Roman"/>
          <w:color w:val="FF0000"/>
          <w:sz w:val="24"/>
          <w:szCs w:val="24"/>
        </w:rPr>
      </w:pPr>
    </w:p>
    <w:p w14:paraId="69C04302" w14:textId="0FD7988B" w:rsidR="006D2811" w:rsidRDefault="006D2811">
      <w:pPr>
        <w:rPr>
          <w:rFonts w:ascii="Times New Roman" w:eastAsia="Times New Roman" w:hAnsi="Times New Roman" w:cs="Times New Roman"/>
          <w:color w:val="FF0000"/>
          <w:sz w:val="24"/>
          <w:szCs w:val="24"/>
        </w:rPr>
      </w:pPr>
    </w:p>
    <w:p w14:paraId="5D03C6CA" w14:textId="74EE195B" w:rsidR="006D2811" w:rsidRDefault="006D2811">
      <w:pPr>
        <w:rPr>
          <w:rFonts w:ascii="Times New Roman" w:eastAsia="Times New Roman" w:hAnsi="Times New Roman" w:cs="Times New Roman"/>
          <w:color w:val="FF0000"/>
          <w:sz w:val="24"/>
          <w:szCs w:val="24"/>
        </w:rPr>
      </w:pPr>
    </w:p>
    <w:p w14:paraId="6D4FC06D" w14:textId="279605EB" w:rsidR="006D2811" w:rsidRDefault="006D2811">
      <w:pPr>
        <w:rPr>
          <w:rFonts w:ascii="Times New Roman" w:eastAsia="Times New Roman" w:hAnsi="Times New Roman" w:cs="Times New Roman"/>
          <w:color w:val="FF0000"/>
          <w:sz w:val="24"/>
          <w:szCs w:val="24"/>
        </w:rPr>
      </w:pPr>
    </w:p>
    <w:p w14:paraId="416DC6A3" w14:textId="77777777" w:rsidR="006D2811" w:rsidRDefault="006D2811">
      <w:pPr>
        <w:rPr>
          <w:rFonts w:ascii="Times New Roman" w:eastAsia="Times New Roman" w:hAnsi="Times New Roman" w:cs="Times New Roman"/>
          <w:color w:val="FF0000"/>
          <w:sz w:val="24"/>
          <w:szCs w:val="24"/>
        </w:rPr>
      </w:pPr>
    </w:p>
    <w:p w14:paraId="7BBA5BAE" w14:textId="77777777" w:rsidR="006B3F70"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VAIKŲ TEISĖS IR GEROVĖ </w:t>
      </w:r>
    </w:p>
    <w:p w14:paraId="375C221D" w14:textId="77777777" w:rsidR="006B3F70" w:rsidRDefault="006B3F70">
      <w:pPr>
        <w:jc w:val="both"/>
        <w:rPr>
          <w:rFonts w:ascii="Times New Roman" w:eastAsia="Times New Roman" w:hAnsi="Times New Roman" w:cs="Times New Roman"/>
          <w:sz w:val="24"/>
          <w:szCs w:val="24"/>
        </w:rPr>
      </w:pPr>
    </w:p>
    <w:p w14:paraId="64958EC5" w14:textId="77777777" w:rsidR="006B3F70"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Patyčių prevencija, psichikos sveikata ir pagalbos specialistų poreikis </w:t>
      </w:r>
    </w:p>
    <w:p w14:paraId="58930C68" w14:textId="77777777" w:rsidR="006B3F70" w:rsidRDefault="006B3F70">
      <w:pPr>
        <w:rPr>
          <w:rFonts w:ascii="Times New Roman" w:eastAsia="Times New Roman" w:hAnsi="Times New Roman" w:cs="Times New Roman"/>
          <w:b/>
          <w:sz w:val="24"/>
          <w:szCs w:val="24"/>
        </w:rPr>
      </w:pPr>
    </w:p>
    <w:p w14:paraId="1C4FE0C1" w14:textId="77777777" w:rsidR="006B3F70" w:rsidRDefault="000000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Vertinant patyčių paplitimo situaciją Vilniuje verta atkreipti dėmesį į 2020 m. Vilniaus miesto mokyklinio amžiaus vaikų gyvensenos tyrimo ataskaitos duomenis</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r>
    </w:p>
    <w:p w14:paraId="3F6DFFF7" w14:textId="77777777" w:rsidR="006B3F70" w:rsidRDefault="00000000">
      <w:pPr>
        <w:numPr>
          <w:ilvl w:val="0"/>
          <w:numId w:val="1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2020 m. Vilniuje buvo šiek tiek daugiau vaikų, patiriančių patyčias, nei vidutiniškai Lietuvoje; </w:t>
      </w:r>
    </w:p>
    <w:p w14:paraId="7A0174E1" w14:textId="77777777" w:rsidR="006B3F70" w:rsidRDefault="00000000">
      <w:pPr>
        <w:numPr>
          <w:ilvl w:val="0"/>
          <w:numId w:val="1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Patyčias patyrė vidutiniškai kas trečias Vilniaus mokinys;</w:t>
      </w:r>
    </w:p>
    <w:p w14:paraId="24EDC6E3" w14:textId="77777777" w:rsidR="006B3F70" w:rsidRDefault="00000000">
      <w:pPr>
        <w:numPr>
          <w:ilvl w:val="0"/>
          <w:numId w:val="1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2020 m. tiek Vilniuje, tiek Lietuvoje iš kitų tyčiojosi panaši dalis – maždaug ketvirtadalis – mokinių;</w:t>
      </w:r>
    </w:p>
    <w:p w14:paraId="50F3C2B6" w14:textId="77777777" w:rsidR="006B3F70" w:rsidRDefault="00000000">
      <w:pPr>
        <w:numPr>
          <w:ilvl w:val="0"/>
          <w:numId w:val="1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Vilniuje iš kitų tyčiojosi maždaug kas ketvirtas mokinys;</w:t>
      </w:r>
    </w:p>
    <w:p w14:paraId="3281AE90" w14:textId="77777777" w:rsidR="006B3F70" w:rsidRDefault="00000000">
      <w:pPr>
        <w:numPr>
          <w:ilvl w:val="0"/>
          <w:numId w:val="1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Patyčias socialinėje erdvėje – per socialinius tinklus, elektroniniu paštu ar telefonu per 12 mėn. patyrė 17,9 proc. Vilniaus mokinių;</w:t>
      </w:r>
    </w:p>
    <w:p w14:paraId="34129A1D" w14:textId="77777777" w:rsidR="006B3F70" w:rsidRDefault="00000000">
      <w:pPr>
        <w:numPr>
          <w:ilvl w:val="0"/>
          <w:numId w:val="1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Analizuojant duomenis pagal lytį, mergaitės šiek tiek dažniau patyrė patyčias lyginant su berniukais.</w:t>
      </w:r>
    </w:p>
    <w:p w14:paraId="48AF0F2B" w14:textId="77777777" w:rsidR="006B3F70" w:rsidRDefault="006B3F70">
      <w:pPr>
        <w:rPr>
          <w:rFonts w:ascii="Times New Roman" w:eastAsia="Times New Roman" w:hAnsi="Times New Roman" w:cs="Times New Roman"/>
          <w:color w:val="FF0000"/>
          <w:sz w:val="24"/>
          <w:szCs w:val="24"/>
        </w:rPr>
      </w:pPr>
    </w:p>
    <w:p w14:paraId="7EE5CD24" w14:textId="77777777" w:rsidR="006B3F70"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Remiantis Švietimo valdymo informacinės sistemos (ŠVIS) duomenimis, 117 Vilniaus miesto bendrojo ugdymo mokyklose buvo ugdomi 69 507 mokiniai (2022-09-01 duomenys). Šiose mokyklose dirbo 4 873 pedagoginiai darbuotojai, iš jų tik 4 388 mokytojai ir 108 psichologai.</w:t>
      </w:r>
      <w:r>
        <w:rPr>
          <w:rFonts w:ascii="Times New Roman" w:eastAsia="Times New Roman" w:hAnsi="Times New Roman" w:cs="Times New Roman"/>
          <w:sz w:val="24"/>
          <w:szCs w:val="24"/>
        </w:rPr>
        <w:t xml:space="preserve"> Tai rodo, jog vienam mokytojui tenka per didelis darbo krūvis, o psichologų skaičius yra mažesnis už veikiančių mokyklų skaičių. Remiantis 2022 m. mokyklų pateiktais duomenimis, apie patyčias vaikai dažniausiai  informuoja klasių auklėtojus arba kreipiasi į dėstančius mokytojus. Taip pat dažnai kreipiasi į mokyklos psichologus ir socialinius pedagogus, kurių skaičius 2021 m., taip pat buvo mažesnis už mokyklų skaičių. Tačiau ši pagalbos ir patyčių prevencijos priemonė </w:t>
      </w:r>
      <w:proofErr w:type="spellStart"/>
      <w:r>
        <w:rPr>
          <w:rFonts w:ascii="Times New Roman" w:eastAsia="Times New Roman" w:hAnsi="Times New Roman" w:cs="Times New Roman"/>
          <w:sz w:val="24"/>
          <w:szCs w:val="24"/>
        </w:rPr>
        <w:t>nepriena</w:t>
      </w:r>
      <w:r>
        <w:rPr>
          <w:rFonts w:ascii="Times New Roman" w:eastAsia="Times New Roman" w:hAnsi="Times New Roman" w:cs="Times New Roman"/>
          <w:sz w:val="24"/>
          <w:szCs w:val="24"/>
          <w:highlight w:val="white"/>
        </w:rPr>
        <w:t>ma</w:t>
      </w:r>
      <w:proofErr w:type="spellEnd"/>
      <w:r>
        <w:rPr>
          <w:rFonts w:ascii="Times New Roman" w:eastAsia="Times New Roman" w:hAnsi="Times New Roman" w:cs="Times New Roman"/>
          <w:sz w:val="24"/>
          <w:szCs w:val="24"/>
          <w:highlight w:val="white"/>
        </w:rPr>
        <w:t xml:space="preserve"> visiems dėl per mažo mokytojų bei psichologų skaičiaus. Atitinkamai, ne visose mokyklose užtikrinamos galimybės gauti reikiamą psichologinę pagalbą ir informuoti patikimą asmenį apie patyčių atvejus. </w:t>
      </w:r>
    </w:p>
    <w:p w14:paraId="50FBED31" w14:textId="77777777" w:rsidR="006B3F70" w:rsidRDefault="006B3F70">
      <w:pPr>
        <w:ind w:firstLine="720"/>
        <w:jc w:val="both"/>
        <w:rPr>
          <w:rFonts w:ascii="Times New Roman" w:eastAsia="Times New Roman" w:hAnsi="Times New Roman" w:cs="Times New Roman"/>
          <w:sz w:val="24"/>
          <w:szCs w:val="24"/>
          <w:highlight w:val="white"/>
        </w:rPr>
      </w:pPr>
    </w:p>
    <w:p w14:paraId="6BC7483D" w14:textId="77777777" w:rsidR="006B3F70" w:rsidRDefault="00000000">
      <w:pPr>
        <w:spacing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Būtina atpažinti su lytimi susijusį smurtą, kuris prasideda jau pradinėje mokykloje, vėliau persikeldamas į romantinius santykius paauglių porose, o iš ten ir į šeimos gyvenimo kasdienybę. Kova su patyčiomis nėra ir negali būti  sėkminga tol, kol aiškiai nepripažinsime, jog dauguma patyčių vyksta lyties pagrindu ir yra neatsiejamos nuo seksualinio priekabiavimo bei kitų su lytimi susijusio smurto apraiškų.</w:t>
      </w:r>
      <w:r>
        <w:rPr>
          <w:rFonts w:ascii="Times New Roman" w:eastAsia="Times New Roman" w:hAnsi="Times New Roman" w:cs="Times New Roman"/>
          <w:color w:val="333333"/>
          <w:sz w:val="24"/>
          <w:szCs w:val="24"/>
          <w:highlight w:val="white"/>
        </w:rPr>
        <w:t xml:space="preserve"> </w:t>
      </w:r>
    </w:p>
    <w:p w14:paraId="572B4B63" w14:textId="2B6A32E2" w:rsidR="006B3F70" w:rsidRDefault="006B3F70">
      <w:pPr>
        <w:shd w:val="clear" w:color="auto" w:fill="FFFFFF"/>
        <w:jc w:val="both"/>
        <w:rPr>
          <w:rFonts w:ascii="Times New Roman" w:eastAsia="Times New Roman" w:hAnsi="Times New Roman" w:cs="Times New Roman"/>
          <w:sz w:val="24"/>
          <w:szCs w:val="24"/>
          <w:highlight w:val="white"/>
        </w:rPr>
      </w:pPr>
    </w:p>
    <w:p w14:paraId="242ECF83" w14:textId="32DB8C0A" w:rsidR="006D2811" w:rsidRDefault="006D2811">
      <w:pPr>
        <w:shd w:val="clear" w:color="auto" w:fill="FFFFFF"/>
        <w:jc w:val="both"/>
        <w:rPr>
          <w:rFonts w:ascii="Times New Roman" w:eastAsia="Times New Roman" w:hAnsi="Times New Roman" w:cs="Times New Roman"/>
          <w:sz w:val="24"/>
          <w:szCs w:val="24"/>
          <w:highlight w:val="white"/>
        </w:rPr>
      </w:pPr>
    </w:p>
    <w:p w14:paraId="2B981EFF" w14:textId="77777777" w:rsidR="006D2811" w:rsidRDefault="006D2811">
      <w:pPr>
        <w:shd w:val="clear" w:color="auto" w:fill="FFFFFF"/>
        <w:jc w:val="both"/>
        <w:rPr>
          <w:rFonts w:ascii="Times New Roman" w:eastAsia="Times New Roman" w:hAnsi="Times New Roman" w:cs="Times New Roman"/>
          <w:sz w:val="24"/>
          <w:szCs w:val="24"/>
          <w:highlight w:val="white"/>
        </w:rPr>
      </w:pPr>
    </w:p>
    <w:p w14:paraId="32F7FF4A" w14:textId="77777777" w:rsidR="006B3F70"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lastRenderedPageBreak/>
        <w:t>Pagalbos specialistų poreikis</w:t>
      </w:r>
    </w:p>
    <w:p w14:paraId="6F098A0E" w14:textId="77777777" w:rsidR="006B3F70" w:rsidRDefault="006B3F70">
      <w:pPr>
        <w:ind w:firstLine="720"/>
        <w:rPr>
          <w:rFonts w:ascii="Times New Roman" w:eastAsia="Times New Roman" w:hAnsi="Times New Roman" w:cs="Times New Roman"/>
          <w:sz w:val="24"/>
          <w:szCs w:val="24"/>
          <w:highlight w:val="white"/>
        </w:rPr>
      </w:pPr>
    </w:p>
    <w:p w14:paraId="5C02228F" w14:textId="77777777" w:rsidR="006B3F70"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Vienu iš didžiausių Lietuvos iššūkių išlieka mokymosi aplinkos pritaikymas </w:t>
      </w:r>
      <w:proofErr w:type="spellStart"/>
      <w:r>
        <w:rPr>
          <w:rFonts w:ascii="Times New Roman" w:eastAsia="Times New Roman" w:hAnsi="Times New Roman" w:cs="Times New Roman"/>
          <w:sz w:val="24"/>
          <w:szCs w:val="24"/>
        </w:rPr>
        <w:t>įtraukiajam</w:t>
      </w:r>
      <w:proofErr w:type="spellEnd"/>
      <w:r>
        <w:rPr>
          <w:rFonts w:ascii="Times New Roman" w:eastAsia="Times New Roman" w:hAnsi="Times New Roman" w:cs="Times New Roman"/>
          <w:sz w:val="24"/>
          <w:szCs w:val="24"/>
        </w:rPr>
        <w:t xml:space="preserve"> ugdymui: tik 7 iš 947 Lietuvos mokyklų (0,7 proc.) 2021 m. buvo pritaikytos mokiniams su negalia, 7,7 proc. mokyklų neturi nė vieno švietimo pagalbos specialisto, daugiau nei pusėje šalies pradinių mokyklų (65 proc.) dirba nepilna švietimo pagalbos specialistų komanda. </w:t>
      </w:r>
      <w:proofErr w:type="spellStart"/>
      <w:r>
        <w:rPr>
          <w:rFonts w:ascii="Times New Roman" w:eastAsia="Times New Roman" w:hAnsi="Times New Roman" w:cs="Times New Roman"/>
          <w:sz w:val="24"/>
          <w:szCs w:val="24"/>
        </w:rPr>
        <w:t>Apžvegiant</w:t>
      </w:r>
      <w:proofErr w:type="spellEnd"/>
      <w:r>
        <w:rPr>
          <w:rFonts w:ascii="Times New Roman" w:eastAsia="Times New Roman" w:hAnsi="Times New Roman" w:cs="Times New Roman"/>
          <w:sz w:val="24"/>
          <w:szCs w:val="24"/>
        </w:rPr>
        <w:t xml:space="preserve"> gerąsias kitų šalių praktikas verta atkreipti dėmesį į Danijoje įgyvendinamą modelį, kuomet klasėje vienu metu su mokiniais dirba ir dalyko mokytojas, ir specialusis pedagogas. </w:t>
      </w:r>
    </w:p>
    <w:p w14:paraId="58F4C24E" w14:textId="77777777" w:rsidR="006B3F70" w:rsidRDefault="00000000">
      <w:pPr>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Vienas iš iššūkių, su kuriuo susiduria Lietuva – kaip parengti reikalingą švietimo pagalbos specialistų skaičių. Mokytojų padėjėjų poreikis matomas tiek dirbant su vaikais iš įvairių tautinių mažumų, tiek turintiems individualių poreikių, tačiau mokytojų padėjėjų skaičius nėra pakankamas. Lietuvoje numatyta atnaujinti edukologijos studijų krypties programas, įtraukiant ne mažesnį nei 6 kreditų </w:t>
      </w:r>
      <w:proofErr w:type="spellStart"/>
      <w:r>
        <w:rPr>
          <w:rFonts w:ascii="Times New Roman" w:eastAsia="Times New Roman" w:hAnsi="Times New Roman" w:cs="Times New Roman"/>
          <w:sz w:val="24"/>
          <w:szCs w:val="24"/>
        </w:rPr>
        <w:t>įtraukaus</w:t>
      </w:r>
      <w:proofErr w:type="spellEnd"/>
      <w:r>
        <w:rPr>
          <w:rFonts w:ascii="Times New Roman" w:eastAsia="Times New Roman" w:hAnsi="Times New Roman" w:cs="Times New Roman"/>
          <w:sz w:val="24"/>
          <w:szCs w:val="24"/>
        </w:rPr>
        <w:t xml:space="preserve"> ugdymo organizavimo kursą, o Danijoje būsimiems mokytojams jau dabar privalomas specialiosios pedagogikos kursas.</w:t>
      </w:r>
    </w:p>
    <w:p w14:paraId="40CF1BED" w14:textId="77777777" w:rsidR="006B3F70" w:rsidRDefault="006B3F70">
      <w:pPr>
        <w:jc w:val="both"/>
        <w:rPr>
          <w:rFonts w:ascii="Times New Roman" w:eastAsia="Times New Roman" w:hAnsi="Times New Roman" w:cs="Times New Roman"/>
          <w:sz w:val="24"/>
          <w:szCs w:val="24"/>
          <w:highlight w:val="white"/>
        </w:rPr>
      </w:pPr>
    </w:p>
    <w:p w14:paraId="646F3B05" w14:textId="77777777" w:rsidR="006B3F70" w:rsidRDefault="00000000">
      <w:pPr>
        <w:rPr>
          <w:rFonts w:ascii="Times New Roman" w:eastAsia="Times New Roman" w:hAnsi="Times New Roman" w:cs="Times New Roman"/>
          <w:color w:val="FF0000"/>
          <w:sz w:val="24"/>
          <w:szCs w:val="24"/>
        </w:rPr>
      </w:pPr>
      <w:r>
        <w:rPr>
          <w:rFonts w:ascii="Times New Roman" w:eastAsia="Times New Roman" w:hAnsi="Times New Roman" w:cs="Times New Roman"/>
          <w:b/>
          <w:sz w:val="24"/>
          <w:szCs w:val="24"/>
          <w:highlight w:val="white"/>
        </w:rPr>
        <w:t>Psichikos sveikata</w:t>
      </w:r>
    </w:p>
    <w:p w14:paraId="1A382C8C" w14:textId="77777777" w:rsidR="006B3F70" w:rsidRDefault="006B3F70">
      <w:pPr>
        <w:jc w:val="both"/>
        <w:rPr>
          <w:rFonts w:ascii="Times New Roman" w:eastAsia="Times New Roman" w:hAnsi="Times New Roman" w:cs="Times New Roman"/>
          <w:color w:val="FF0000"/>
          <w:sz w:val="24"/>
          <w:szCs w:val="24"/>
        </w:rPr>
      </w:pPr>
    </w:p>
    <w:p w14:paraId="7811C8C1" w14:textId="77777777" w:rsidR="006B3F70"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Išankstiniais higienos instituto duomenimis, savižudybių skaičius Vilniuje per pirmąjį 2022 m. pusmetį siekė 21 asmenį. Per 2021 metus amžiaus grupėje 10–24 m. Vilniuje nusižudė 5 žmonės. Visos šalies mastu – 37 jauni žmonės. Per pastaruosius 10 metų (nuo 2012 m.), Vilniuje nusižudė 65 žmonės amžiaus grupėje 10–24 m. Vilniaus regione daugiau nei pusė tūkstančio vaikų ir paauglių (1 –19 m.) serga depresija ir nuotaikos sutrikimais. </w:t>
      </w:r>
    </w:p>
    <w:p w14:paraId="5D4F8268" w14:textId="77777777" w:rsidR="006B3F70" w:rsidRDefault="006B3F70">
      <w:pPr>
        <w:jc w:val="both"/>
        <w:rPr>
          <w:rFonts w:ascii="Times New Roman" w:eastAsia="Times New Roman" w:hAnsi="Times New Roman" w:cs="Times New Roman"/>
          <w:sz w:val="24"/>
          <w:szCs w:val="24"/>
        </w:rPr>
      </w:pPr>
    </w:p>
    <w:p w14:paraId="4E4AB802" w14:textId="77777777" w:rsidR="006B3F70"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Analizuojant vaikų ir paauglių psichikos sveikatą svarbu paminėti, jog pagal bendrus vaikų gerovės vertinimo rezultatus Lietuva užima tik 33 vietą iš 38 šalių, o pagal geros psichikos sveikatą užima tik 36 poziciją (UNICEF, 2020). Atlikti 2018 m. tyrimai (PSO, 2020) atskleidžia, jog Lietuvoje penkiolikmečiai patiria daug skirtingų emocinių, psichologinių bei socialinių dirgiklių ir ypatingai jautri sritis – patyčios. Lietuva pagal 11, 13 ir 15 metų amžiaus vaikų statistiką patenka į tarp valstybių, kuriose daugiausia vaikų patiria patyčias, arba patys tyčiojosi iš kitų tiek gyvai, tiek internetinėje erdvėje. Taip pat didelė dalis jaunuolių jaučia įtampą, spaudimą mokykloje ir kitus dirgiklius. Tik 24 proc. merginų ir 44 proc. vaikinų savo sveikatą vertino labai gerai.</w:t>
      </w:r>
    </w:p>
    <w:p w14:paraId="2381F19B" w14:textId="77777777" w:rsidR="006B3F70"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Analizuojant psichikos sveikatos situaciją Vilniuje verta atkreipti dėmesį į 2020 m. Vilniaus miesto mokyklinio amžiaus vaikų gyvensenos tyrimo ataskaitos duomenis</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w:t>
      </w:r>
    </w:p>
    <w:p w14:paraId="4B1E88B8" w14:textId="77777777" w:rsidR="006B3F70" w:rsidRDefault="006B3F70">
      <w:pPr>
        <w:rPr>
          <w:rFonts w:ascii="Times New Roman" w:eastAsia="Times New Roman" w:hAnsi="Times New Roman" w:cs="Times New Roman"/>
          <w:sz w:val="24"/>
          <w:szCs w:val="24"/>
        </w:rPr>
      </w:pPr>
    </w:p>
    <w:p w14:paraId="6D6FEAA2" w14:textId="77777777" w:rsidR="006B3F70" w:rsidRDefault="00000000">
      <w:pPr>
        <w:numPr>
          <w:ilvl w:val="0"/>
          <w:numId w:val="1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Vilniuje 2020 m. savo išvaizda patenkintų mokinių dalis buvo beveik dešimtadaliu mažesnė nei Lietuvoje;</w:t>
      </w:r>
    </w:p>
    <w:p w14:paraId="7989495A" w14:textId="77777777" w:rsidR="006B3F70" w:rsidRDefault="00000000">
      <w:pPr>
        <w:numPr>
          <w:ilvl w:val="0"/>
          <w:numId w:val="1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Savo išvaizda patenkintas buvo vidutiniškai kas trečias Vilniaus mokinys;</w:t>
      </w:r>
    </w:p>
    <w:p w14:paraId="22CFEF51" w14:textId="77777777" w:rsidR="006B3F70" w:rsidRDefault="00000000">
      <w:pPr>
        <w:numPr>
          <w:ilvl w:val="0"/>
          <w:numId w:val="1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Didėjant amžiui savo išvaizda patenkintų mokinių skaičius mažėja – tokia tendencija ypač ryški tarp mergaičių;</w:t>
      </w:r>
    </w:p>
    <w:p w14:paraId="1E1CC660" w14:textId="77777777" w:rsidR="006B3F70" w:rsidRDefault="00000000">
      <w:pPr>
        <w:numPr>
          <w:ilvl w:val="0"/>
          <w:numId w:val="1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9-toje klasėje tik 12 proc. mergaičių buvo patenkintos savo išvaizda ir net 25 proc. mažiau lyginant su berniukais;</w:t>
      </w:r>
    </w:p>
    <w:p w14:paraId="50F32372" w14:textId="77777777" w:rsidR="006B3F70" w:rsidRDefault="00000000">
      <w:pPr>
        <w:numPr>
          <w:ilvl w:val="0"/>
          <w:numId w:val="1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Vertinant pagal lytį, 5-tokai berniukai net 9 kartus dažniau nei mergaitės bent kartą per pastarąjį mėnesį nurodė vartoję alkoholinius gėrimus, o 9-toje klasėje mergaitės alkoholinių gėrimų vartojo 7 proc. dažniau nei berniukai;</w:t>
      </w:r>
    </w:p>
    <w:p w14:paraId="1AA3ACB3" w14:textId="77777777" w:rsidR="006B3F70" w:rsidRDefault="00000000">
      <w:pPr>
        <w:numPr>
          <w:ilvl w:val="0"/>
          <w:numId w:val="1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 proc. Vilniaus mokinių bent kartą per pastarąjį mėnesį vartojo alkoholinius gėrimus;</w:t>
      </w:r>
    </w:p>
    <w:p w14:paraId="1425122B" w14:textId="77777777" w:rsidR="006B3F70" w:rsidRDefault="00000000">
      <w:pPr>
        <w:numPr>
          <w:ilvl w:val="0"/>
          <w:numId w:val="1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Vertinant pagal amžių, kuo vyresnėje klasėje mokėsi vaikai – tuo didesnė jų dalis vartojo alkoholinius gėrimus;</w:t>
      </w:r>
    </w:p>
    <w:p w14:paraId="6D36A581" w14:textId="77777777" w:rsidR="006B3F70" w:rsidRDefault="00000000">
      <w:pPr>
        <w:numPr>
          <w:ilvl w:val="0"/>
          <w:numId w:val="1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Vidutiniškai kas penktas Vilniaus mokinys 2020 m. vartojo alkoholinius gėrimus;</w:t>
      </w:r>
    </w:p>
    <w:p w14:paraId="6478344E" w14:textId="77777777" w:rsidR="006B3F70" w:rsidRDefault="00000000">
      <w:pPr>
        <w:numPr>
          <w:ilvl w:val="0"/>
          <w:numId w:val="12"/>
        </w:num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Vidutiniškai vienas iš dešimties Vilniaus mokinių patyrė fizinį smurtą šeimoje;</w:t>
      </w:r>
    </w:p>
    <w:p w14:paraId="16A23B80" w14:textId="77777777" w:rsidR="00976DE3" w:rsidRPr="00976DE3" w:rsidRDefault="00000000">
      <w:pPr>
        <w:numPr>
          <w:ilvl w:val="0"/>
          <w:numId w:val="12"/>
        </w:num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Vertinant pagal lytį ir klases, skirtumai atsispindi tarp 5-okų, kur fizines bausmes patyrė dvigubai daugiau berniukų nei mergaičių.</w:t>
      </w:r>
    </w:p>
    <w:p w14:paraId="727B8AA5" w14:textId="68D15698" w:rsidR="006B3F70" w:rsidRDefault="006B3F70" w:rsidP="00976DE3">
      <w:pPr>
        <w:jc w:val="both"/>
        <w:rPr>
          <w:rFonts w:ascii="Times New Roman" w:eastAsia="Times New Roman" w:hAnsi="Times New Roman" w:cs="Times New Roman"/>
          <w:sz w:val="24"/>
          <w:szCs w:val="24"/>
          <w:highlight w:val="white"/>
        </w:rPr>
      </w:pPr>
    </w:p>
    <w:p w14:paraId="0882D4E1" w14:textId="252A0E59" w:rsidR="006B3F70" w:rsidRDefault="00000000">
      <w:pPr>
        <w:jc w:val="both"/>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Lytiškumo</w:t>
      </w:r>
      <w:r w:rsidR="006D281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ugdymas </w:t>
      </w:r>
      <w:r w:rsidR="00BC583B">
        <w:rPr>
          <w:rFonts w:ascii="Times New Roman" w:eastAsia="Times New Roman" w:hAnsi="Times New Roman" w:cs="Times New Roman"/>
          <w:b/>
          <w:sz w:val="24"/>
          <w:szCs w:val="24"/>
        </w:rPr>
        <w:tab/>
      </w:r>
      <w:r w:rsidR="00BC583B">
        <w:rPr>
          <w:rFonts w:ascii="Times New Roman" w:eastAsia="Times New Roman" w:hAnsi="Times New Roman" w:cs="Times New Roman"/>
          <w:b/>
          <w:sz w:val="24"/>
          <w:szCs w:val="24"/>
        </w:rPr>
        <w:br/>
      </w:r>
    </w:p>
    <w:p w14:paraId="1E2D75CF" w14:textId="77777777" w:rsidR="006B3F70" w:rsidRDefault="00000000">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Lytiškumo ugdymas – visuminis, nuoseklus, mokslu grįstas, amžių ir brandą atitinkantis mokymo ir mokymosi procesas apie pažintinius, emocinius, fizinius, socialinius seksualumo ir lytiškumo aspektus. Nuo 2016 m. Lietuvos mokyklose buvo privaloma Sveikatos lytiškumo ugdymo ir rengimo šeimai programa (SLURŠ), tačiau dalyje mokyklų ji vykdyta epizodiškai, mokytojams trūko kvalifikacijos šnekėti kai kuriomis lytiškumo ugdymo temomis, trūko sistemingos, metodiškai parengtos mokymo literatūros ir kt. </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xml:space="preserve"> Nuo 2023 m. bus vykdoma viena iš atnaujintų bendrųjų programų - Gyvenimo įgūdžių programa, į kurią bus integruojamos ir lytiškumo ugdymo temos ir kurios tikslas yra padėti vaikams, paaugliams ir jaunimui pasirengti gyvenimui, suteikti mokiniams galimybę įgyti žinių, nuosekliai ugdyti vertybes, nuostatas, elgesį, kuris padės laiku atpažinti įvairius gyvenime kylančius iššūkius ir juos įveikti savarankiškai arba ieškant, suteikiant pagalbą ir pasiruošti visaverčiam gyvenimui. </w:t>
      </w:r>
      <w:r>
        <w:rPr>
          <w:rFonts w:ascii="Times New Roman" w:eastAsia="Times New Roman" w:hAnsi="Times New Roman" w:cs="Times New Roman"/>
          <w:sz w:val="24"/>
          <w:szCs w:val="24"/>
          <w:vertAlign w:val="superscript"/>
        </w:rPr>
        <w:footnoteReference w:id="6"/>
      </w:r>
    </w:p>
    <w:p w14:paraId="510D5745" w14:textId="77777777" w:rsidR="006B3F70" w:rsidRDefault="00000000">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Lytiškumo ugdymas – tai svarbi ir kasdien vaiko/paauglio gyvenime sutinkama tema, kuri turėtų būti nuosekli, amžiui pritaikyta, grįsta mokslu ir žmogaus teisėmis. Turi būti parengtos mokslu grįstos lytiškumo ugdymo, lyčių lygybės ir nediskriminavimo programos, suteikiančios moksleiviams žinių  apie žmogaus kūno funkcionavimą, reprodukcinę sveikatą ir teises.</w:t>
      </w:r>
    </w:p>
    <w:p w14:paraId="07D9E071" w14:textId="77777777" w:rsidR="006B3F70" w:rsidRDefault="00000000">
      <w:pPr>
        <w:pBdr>
          <w:top w:val="nil"/>
          <w:left w:val="nil"/>
          <w:bottom w:val="nil"/>
          <w:right w:val="nil"/>
          <w:between w:val="nil"/>
        </w:pBdr>
        <w:ind w:firstLine="72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 Keletas iš išlikusių iššūkių lytiškumo ugdymo srityje - neaiškus temų įgyvendinimas mokyklose; pedagogų, švietimo pagalbos specialistų, tėvų kompetencija kalbėti lytiškumo temomis; metodinių priemonių trūkumas, pasipriešinimas aptariamoms temoms. </w:t>
      </w:r>
    </w:p>
    <w:p w14:paraId="4C83F184" w14:textId="39AAD129" w:rsidR="006B3F70" w:rsidRDefault="006B3F70">
      <w:pPr>
        <w:shd w:val="clear" w:color="auto" w:fill="FFFFFF"/>
        <w:spacing w:before="180"/>
        <w:rPr>
          <w:rFonts w:ascii="Times New Roman" w:eastAsia="Times New Roman" w:hAnsi="Times New Roman" w:cs="Times New Roman"/>
          <w:b/>
          <w:sz w:val="24"/>
          <w:szCs w:val="24"/>
          <w:highlight w:val="white"/>
        </w:rPr>
      </w:pPr>
    </w:p>
    <w:p w14:paraId="6926D301" w14:textId="77777777" w:rsidR="0095458B" w:rsidRDefault="0095458B">
      <w:pPr>
        <w:shd w:val="clear" w:color="auto" w:fill="FFFFFF"/>
        <w:spacing w:before="180"/>
        <w:rPr>
          <w:rFonts w:ascii="Times New Roman" w:eastAsia="Times New Roman" w:hAnsi="Times New Roman" w:cs="Times New Roman"/>
          <w:b/>
          <w:sz w:val="24"/>
          <w:szCs w:val="24"/>
          <w:highlight w:val="white"/>
        </w:rPr>
      </w:pPr>
    </w:p>
    <w:p w14:paraId="7CD54412" w14:textId="4E160832" w:rsidR="006B3F70" w:rsidRDefault="00000000">
      <w:pPr>
        <w:jc w:val="both"/>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 xml:space="preserve">Darbuotojų, dirbančių su vaikais, įgalinimas, jų kompetencijų stiprinimas vaiko teisių srityje </w:t>
      </w:r>
      <w:r w:rsidR="00BC583B">
        <w:rPr>
          <w:rFonts w:ascii="Times New Roman" w:eastAsia="Times New Roman" w:hAnsi="Times New Roman" w:cs="Times New Roman"/>
          <w:b/>
          <w:sz w:val="24"/>
          <w:szCs w:val="24"/>
        </w:rPr>
        <w:br/>
      </w:r>
    </w:p>
    <w:p w14:paraId="1CA14EB1" w14:textId="4BBF805A" w:rsidR="006B3F70"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Vaiko teisių apsauga, teikiamų paslaugų kokybė, jų efektyvumas priklauso nuo šioje srityje dirbančių specialistų kvalifikacijos bei tarpinstitucinio bendradarbiavimo. Siekiant, kad valstybėje būtų formuojama ir taikoma vienoda praktika, saugant ir ginant vaiko teises ir teisėtus interesus, laiku reaguojama į vaiko teisių pažeidimus ir operatyviai priimami sprendimai,  nuo 2018 m. liepos 1 d. centralizuotas vaiko teisių apsaugos sistemos valdymas ir jos koordinavimas, naujai apibrėžtos dirbančių vaiko teisių srityje funkcijos, nustatytos atsakomybės. Šiuo metu išlieka aktualus skirtingų sistemos grandžių bendradarbiavimas, specialistų pritraukimas, išlaikymas, jų kvalifikacijos kėlimas.</w:t>
      </w:r>
    </w:p>
    <w:p w14:paraId="7354A25B" w14:textId="77777777" w:rsidR="006B3F70" w:rsidRDefault="00000000">
      <w:pPr>
        <w:spacing w:before="240" w:after="240"/>
        <w:jc w:val="both"/>
        <w:rPr>
          <w:rFonts w:ascii="Times New Roman" w:eastAsia="Times New Roman" w:hAnsi="Times New Roman" w:cs="Times New Roman"/>
          <w:b/>
          <w:sz w:val="24"/>
          <w:szCs w:val="24"/>
          <w:highlight w:val="yellow"/>
        </w:rPr>
      </w:pPr>
      <w:r>
        <w:rPr>
          <w:rFonts w:ascii="Times New Roman" w:eastAsia="Times New Roman" w:hAnsi="Times New Roman" w:cs="Times New Roman"/>
          <w:sz w:val="24"/>
          <w:szCs w:val="24"/>
        </w:rPr>
        <w:t xml:space="preserve">Kaip ES narė Lietuva yra įsipareigojusi vykdyti ir vertybinę ES politiką švietimo srityje. Siekiant įtvirtinti lyčių lygybės ir nediskriminavimo principą visose visuomenės gyvenimo srityse švietimo ir ugdymo sistemos vaidmuo yra kertinis, todėl būtina skirti deramą dėmesį švietimo srities darbuotojų kvalifikacijai šioje srityje. Nuo to didele dalimi priklauso mokymo ir ugdymo proceso kokybė, kuri savo ruožtu turi reikšmingos įtakos merginų ir vaikinų socializacijos sėkmei, profesijos pasirinkimui ir pan., o tuo pačiu ir visos visuomenės tolydžiai plėtrai, jos ekonominiam stabilumui ir gyventojų </w:t>
      </w:r>
      <w:proofErr w:type="spellStart"/>
      <w:r>
        <w:rPr>
          <w:rFonts w:ascii="Times New Roman" w:eastAsia="Times New Roman" w:hAnsi="Times New Roman" w:cs="Times New Roman"/>
          <w:sz w:val="24"/>
          <w:szCs w:val="24"/>
        </w:rPr>
        <w:t>laimingumui</w:t>
      </w:r>
      <w:proofErr w:type="spellEnd"/>
      <w:r>
        <w:rPr>
          <w:rFonts w:ascii="Times New Roman" w:eastAsia="Times New Roman" w:hAnsi="Times New Roman" w:cs="Times New Roman"/>
          <w:sz w:val="24"/>
          <w:szCs w:val="24"/>
        </w:rPr>
        <w:t xml:space="preserve">. Mokyklos ir mokytojai, švietimo sistemos darbuotojai apskritai gali prisidėti prie žalingų lyčių vaidmenų stereotipų naikinimo, bet taip pat gali prisidėti prie jų palaikymo bei perdavimo ateities kartoms. Lyčių lygybė ir nediskriminavimas turi tapti svarbia švietimo srities darbuotojų kvalifikacijos kėlimo sritimi, užimti deramą vietą švietimo ir ugdymo procese tampant atskira disciplina, dėstoma vyresniųjų klasių moksleiviams. </w:t>
      </w:r>
    </w:p>
    <w:p w14:paraId="10E576E5" w14:textId="1E8EA29A" w:rsidR="006B3F70"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Žmogaus teisės ikimokykliniame ugdyme </w:t>
      </w:r>
    </w:p>
    <w:p w14:paraId="6100B49A" w14:textId="77777777" w:rsidR="00BC583B" w:rsidRDefault="00BC583B">
      <w:pPr>
        <w:jc w:val="both"/>
        <w:rPr>
          <w:rFonts w:ascii="Times New Roman" w:eastAsia="Times New Roman" w:hAnsi="Times New Roman" w:cs="Times New Roman"/>
          <w:sz w:val="24"/>
          <w:szCs w:val="24"/>
        </w:rPr>
      </w:pPr>
    </w:p>
    <w:p w14:paraId="4E0EF027" w14:textId="77777777" w:rsidR="006B3F70" w:rsidRDefault="00000000">
      <w:pPr>
        <w:spacing w:after="16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Nuo Vaiko teisių  konvencijos įsigaliojimo Lietuvoje 1995 metais įvyko nemažai reikšmingų pokyčių. Su vaiko teisėmis susiję klausimai buvo įtraukti į politinę darbotvarkę. Vaiko teisių konvencija remiasi keturiais pagrindiniais principais, o Konvencijoje yra pateikiamos kelios pagrindinės elgesio su vaikais, jų apsaugos ir dalyvavimo visuomenės gyvenime vertybės, kuriomis remiasi ir komisija. Pagrindiniai principai – holistinio Vaiko teisių Konvencijos aiškinimo priemonė.</w:t>
      </w:r>
    </w:p>
    <w:p w14:paraId="2E1FF484" w14:textId="4F7B787F" w:rsidR="006B3F70" w:rsidRDefault="00000000" w:rsidP="0095458B">
      <w:pPr>
        <w:spacing w:line="257"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Diskriminacijos uždraudimas</w:t>
      </w:r>
    </w:p>
    <w:p w14:paraId="4ECA8045" w14:textId="77777777" w:rsidR="00BC583B" w:rsidRDefault="00BC583B" w:rsidP="0095458B">
      <w:pPr>
        <w:spacing w:line="257" w:lineRule="auto"/>
        <w:jc w:val="both"/>
        <w:rPr>
          <w:rFonts w:ascii="Times New Roman" w:eastAsia="Times New Roman" w:hAnsi="Times New Roman" w:cs="Times New Roman"/>
          <w:b/>
          <w:sz w:val="24"/>
          <w:szCs w:val="24"/>
        </w:rPr>
      </w:pPr>
    </w:p>
    <w:p w14:paraId="4507EF45" w14:textId="77777777" w:rsidR="0095458B" w:rsidRDefault="00000000" w:rsidP="0095458B">
      <w:pPr>
        <w:spacing w:line="257"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Konvencija pagrįsta filosofine visų vaikų lygybės nuostata. Būdami žmonės jie turi tas pačias prigimtines teises kaip ir suaugusieji. Vienas iš pagrindinių principų </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 xml:space="preserve">vaikai turi turėti galimybę naudotis savo teisėmis ir nepatirti diskriminacijos. Pareiga užtikrinti visiems vaikams lygias teises ir galimybes išreikšta 2 str. dėl diskriminacijos uždraudimo. Visi vaikai turi turėti lygiavertes galimybes gyventi visavertį gyvenimą. Vien diskriminaciją draudžiančių įstatymų nepakanka: </w:t>
      </w:r>
      <w:r>
        <w:rPr>
          <w:rFonts w:ascii="Times New Roman" w:eastAsia="Times New Roman" w:hAnsi="Times New Roman" w:cs="Times New Roman"/>
          <w:sz w:val="24"/>
          <w:szCs w:val="24"/>
        </w:rPr>
        <w:lastRenderedPageBreak/>
        <w:t>siekiant užtikrinti, kad visi vaikai turėtų realią galimybę naudotis savo teisėmis, būtina imtis veiksmingų priemonių.</w:t>
      </w:r>
      <w:r w:rsidR="0095458B">
        <w:rPr>
          <w:rFonts w:ascii="Times New Roman" w:eastAsia="Times New Roman" w:hAnsi="Times New Roman" w:cs="Times New Roman"/>
          <w:sz w:val="24"/>
          <w:szCs w:val="24"/>
        </w:rPr>
        <w:t xml:space="preserve"> </w:t>
      </w:r>
    </w:p>
    <w:p w14:paraId="38186E85" w14:textId="77777777" w:rsidR="00001A04" w:rsidRDefault="00001A04" w:rsidP="0095458B">
      <w:pPr>
        <w:spacing w:line="257" w:lineRule="auto"/>
        <w:jc w:val="both"/>
        <w:rPr>
          <w:rFonts w:ascii="Times New Roman" w:eastAsia="Times New Roman" w:hAnsi="Times New Roman" w:cs="Times New Roman"/>
          <w:sz w:val="24"/>
          <w:szCs w:val="24"/>
        </w:rPr>
      </w:pPr>
    </w:p>
    <w:p w14:paraId="1AF43875" w14:textId="1D119414" w:rsidR="006B3F70" w:rsidRDefault="00000000" w:rsidP="0095458B">
      <w:pPr>
        <w:spacing w:line="257"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Svarbiausia – vaiko interesai</w:t>
      </w:r>
      <w:r w:rsidR="00BC583B">
        <w:rPr>
          <w:rFonts w:ascii="Times New Roman" w:eastAsia="Times New Roman" w:hAnsi="Times New Roman" w:cs="Times New Roman"/>
          <w:b/>
          <w:sz w:val="24"/>
          <w:szCs w:val="24"/>
        </w:rPr>
        <w:tab/>
      </w:r>
      <w:r w:rsidR="00BC583B">
        <w:rPr>
          <w:rFonts w:ascii="Times New Roman" w:eastAsia="Times New Roman" w:hAnsi="Times New Roman" w:cs="Times New Roman"/>
          <w:b/>
          <w:sz w:val="24"/>
          <w:szCs w:val="24"/>
        </w:rPr>
        <w:br/>
      </w:r>
    </w:p>
    <w:p w14:paraId="2626A571" w14:textId="77777777" w:rsidR="006B3F70" w:rsidRDefault="00000000">
      <w:pPr>
        <w:spacing w:after="160" w:line="256"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Vaikai yra viena </w:t>
      </w:r>
      <w:proofErr w:type="spellStart"/>
      <w:r>
        <w:rPr>
          <w:rFonts w:ascii="Times New Roman" w:eastAsia="Times New Roman" w:hAnsi="Times New Roman" w:cs="Times New Roman"/>
          <w:sz w:val="24"/>
          <w:szCs w:val="24"/>
        </w:rPr>
        <w:t>pažeidžiamiausių</w:t>
      </w:r>
      <w:proofErr w:type="spellEnd"/>
      <w:r>
        <w:rPr>
          <w:rFonts w:ascii="Times New Roman" w:eastAsia="Times New Roman" w:hAnsi="Times New Roman" w:cs="Times New Roman"/>
          <w:sz w:val="24"/>
          <w:szCs w:val="24"/>
        </w:rPr>
        <w:t xml:space="preserve"> grupių, todėl jiems reikalinga speciali pagalba, jog galėtų naudotis savo teisėmis. Siekiant vaiko lygiavertiškumo ir teisių užtikrinimo verta atkreipti dėmesį į vaiko interesų pirmenybės principą (3.1 str.). Tėvų, visuomenės ir valstybės interesai neturi būti laikomi viršesniais. Būtinos nuolatinės pastangos, nes svarbiausia yra rezultatas, elgesys ir savęs įvertinimas. Svarbu plačiau suvokti Vaiko teisių Konvencijos principus, rengti diskusijų tinklų kūrimo procedūras, raginti rengti ataskaitas JT komitetui.</w:t>
      </w:r>
    </w:p>
    <w:p w14:paraId="33A597B9" w14:textId="79F9ADBC" w:rsidR="006B3F70" w:rsidRDefault="00000000" w:rsidP="00001A04">
      <w:pPr>
        <w:spacing w:line="257"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Teisė gyventi ir vystytis</w:t>
      </w:r>
      <w:r w:rsidR="00BC583B">
        <w:rPr>
          <w:rFonts w:ascii="Times New Roman" w:eastAsia="Times New Roman" w:hAnsi="Times New Roman" w:cs="Times New Roman"/>
          <w:b/>
          <w:sz w:val="24"/>
          <w:szCs w:val="24"/>
        </w:rPr>
        <w:tab/>
      </w:r>
      <w:r w:rsidR="00BC583B">
        <w:rPr>
          <w:rFonts w:ascii="Times New Roman" w:eastAsia="Times New Roman" w:hAnsi="Times New Roman" w:cs="Times New Roman"/>
          <w:b/>
          <w:sz w:val="24"/>
          <w:szCs w:val="24"/>
        </w:rPr>
        <w:br/>
      </w:r>
    </w:p>
    <w:p w14:paraId="72BA6C78" w14:textId="7E0A9475" w:rsidR="006B3F70" w:rsidRDefault="00000000" w:rsidP="00001A04">
      <w:pPr>
        <w:spacing w:line="257"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Šis principas tiesiogiai susijęs su vaiko ekonominėmis ir socialinėmis teisėmis (6 str. teisė gyventi). Remiantis minėtu straipsniu vaikas turi teisę išlikti ir sveikai vystytis. Konvencijos naudojamas terminas „išlikimas“ yra skirtas pabrėžti dinamišką teisės gyventi aspektą, įskaitant žalingų sąlygų prevencijos būtinumą. Tai sanitarinių sąlygų priežiūra, maitinimo krūtimi skatinimas, skiepijimas ir nelaimingų atsitikimų prevencija. Terminas „vystymasis“ turėtų būti aiškinamas atsižvelgiant į vaiko fizinę ir protinę sveikatą, dvasinę, moralinę, socialinę ir kultūrinę raidą. </w:t>
      </w:r>
    </w:p>
    <w:p w14:paraId="76EE3FD1" w14:textId="77777777" w:rsidR="00001A04" w:rsidRDefault="00001A04" w:rsidP="00001A04">
      <w:pPr>
        <w:spacing w:line="257" w:lineRule="auto"/>
        <w:jc w:val="both"/>
        <w:rPr>
          <w:rFonts w:ascii="Times New Roman" w:eastAsia="Times New Roman" w:hAnsi="Times New Roman" w:cs="Times New Roman"/>
          <w:sz w:val="24"/>
          <w:szCs w:val="24"/>
        </w:rPr>
      </w:pPr>
    </w:p>
    <w:p w14:paraId="74E036BF" w14:textId="22EA7787" w:rsidR="006B3F70" w:rsidRDefault="00000000" w:rsidP="00001A04">
      <w:pPr>
        <w:spacing w:line="257"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Vaiko pažiūros</w:t>
      </w:r>
    </w:p>
    <w:p w14:paraId="17F84878" w14:textId="77777777" w:rsidR="00BC583B" w:rsidRDefault="00BC583B" w:rsidP="00001A04">
      <w:pPr>
        <w:spacing w:line="257" w:lineRule="auto"/>
        <w:jc w:val="both"/>
        <w:rPr>
          <w:rFonts w:ascii="Times New Roman" w:eastAsia="Times New Roman" w:hAnsi="Times New Roman" w:cs="Times New Roman"/>
          <w:b/>
          <w:sz w:val="24"/>
          <w:szCs w:val="24"/>
        </w:rPr>
      </w:pPr>
    </w:p>
    <w:p w14:paraId="58A120AA" w14:textId="2453E1AE" w:rsidR="006B3F70" w:rsidRDefault="00000000" w:rsidP="00001A04">
      <w:pPr>
        <w:spacing w:line="257"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Konvencijos 12.1 straipsnyje teigiama, kad vaikas turi teisę reikšti nuomonę turinčiais jam įtakos klausimais. Šioms pažiūroms, atsižvelgiant į vaiko amžių ir brandumą, turi būti skiriamas tinkamas dėmesys. Šis principas ne tik turi įtakos visiems vaiko gyvenimo aspektams, bet gali būti laikomas principu, skatinančiu išgirsti vaikų interesus politinėje srityje. </w:t>
      </w:r>
    </w:p>
    <w:p w14:paraId="41059778" w14:textId="77777777" w:rsidR="00001A04" w:rsidRDefault="00001A04" w:rsidP="00001A04">
      <w:pPr>
        <w:spacing w:line="257" w:lineRule="auto"/>
        <w:jc w:val="both"/>
        <w:rPr>
          <w:rFonts w:ascii="Times New Roman" w:eastAsia="Times New Roman" w:hAnsi="Times New Roman" w:cs="Times New Roman"/>
          <w:sz w:val="24"/>
          <w:szCs w:val="24"/>
        </w:rPr>
      </w:pPr>
    </w:p>
    <w:p w14:paraId="386F0D86" w14:textId="3C40D393" w:rsidR="006B3F70" w:rsidRDefault="00000000" w:rsidP="00001A04">
      <w:pPr>
        <w:spacing w:line="257"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Įgyvendinimas ir išteklių trūkumas</w:t>
      </w:r>
    </w:p>
    <w:p w14:paraId="1E0172F7" w14:textId="77777777" w:rsidR="00BC583B" w:rsidRDefault="00BC583B" w:rsidP="00001A04">
      <w:pPr>
        <w:spacing w:line="257" w:lineRule="auto"/>
        <w:jc w:val="both"/>
        <w:rPr>
          <w:rFonts w:ascii="Times New Roman" w:eastAsia="Times New Roman" w:hAnsi="Times New Roman" w:cs="Times New Roman"/>
          <w:b/>
          <w:sz w:val="24"/>
          <w:szCs w:val="24"/>
        </w:rPr>
      </w:pPr>
    </w:p>
    <w:p w14:paraId="17669983" w14:textId="77777777" w:rsidR="006B3F70" w:rsidRDefault="00000000" w:rsidP="00001A04">
      <w:pPr>
        <w:spacing w:line="257"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Įvairių grupių, kaip tarpininkų, įtraukimas į vaiko teisių apsaugą ir plėtrą  yra esminis būdas užtikrinti platesnę Konvencijos principų ir tikslų sklaidą bei suvokimą. Būtina kurti specialias priemones, kurios paskatintų visuomenę diskutuoti apie vaikams priklausančią nacionalinių išteklių dalį ir jų interesų įvertinimą skirstant visuomenės fondus. Atkreiptinas dėmesys, jog kad Konvencija būtų įgyvendinama, būtinos nuolatinės ir nuoseklios pastangos, nes svarbiausia yra rezultatas, elgesys ir savęs įvertinimas.</w:t>
      </w:r>
    </w:p>
    <w:p w14:paraId="561BE32C" w14:textId="77777777" w:rsidR="006B3F70" w:rsidRDefault="006B3F70">
      <w:pPr>
        <w:jc w:val="both"/>
        <w:rPr>
          <w:rFonts w:ascii="Times New Roman" w:eastAsia="Times New Roman" w:hAnsi="Times New Roman" w:cs="Times New Roman"/>
          <w:b/>
          <w:sz w:val="24"/>
          <w:szCs w:val="24"/>
        </w:rPr>
      </w:pPr>
    </w:p>
    <w:p w14:paraId="4D15D3EF" w14:textId="77777777" w:rsidR="00BC583B"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Moksleivių ir jaunimo aktyvus įtraukimas į sprendimų priėmimą </w:t>
      </w:r>
    </w:p>
    <w:p w14:paraId="63EED347" w14:textId="7074D4D5" w:rsidR="006B3F70"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Jungtinių Tautų vaiko teisių konvencijos 13 straipsnyje įtvirtinta vaiko teisė reikšti savo nuomonę. Ši teisė taip pat apima laisvę ieškoti, gauti ir perduoti bet kokio pobūdžio informaciją ir idėjas. Europos Sąjungos pagrindinių teisių chartijos 24 straipsnio 1 dalyje nustatyta, kad vaikai gali </w:t>
      </w:r>
      <w:r>
        <w:rPr>
          <w:rFonts w:ascii="Times New Roman" w:eastAsia="Times New Roman" w:hAnsi="Times New Roman" w:cs="Times New Roman"/>
          <w:sz w:val="24"/>
          <w:szCs w:val="24"/>
        </w:rPr>
        <w:lastRenderedPageBreak/>
        <w:t>laisvai reikšti savo nuomonę ir kad sprendžiant su vaikais susijusius klausimus į šią nuomonę būtina atsižvelgti pagal jų amžių ir brandą. Tai visuotinai, o ne tik per atskirus procesus taikoma nuostata.</w:t>
      </w:r>
    </w:p>
    <w:p w14:paraId="5C2C4347" w14:textId="77777777" w:rsidR="006B3F70" w:rsidRDefault="006B3F70">
      <w:pPr>
        <w:jc w:val="both"/>
        <w:rPr>
          <w:rFonts w:ascii="Times New Roman" w:eastAsia="Times New Roman" w:hAnsi="Times New Roman" w:cs="Times New Roman"/>
          <w:sz w:val="24"/>
          <w:szCs w:val="24"/>
        </w:rPr>
      </w:pPr>
    </w:p>
    <w:p w14:paraId="291DD7A1" w14:textId="39014794" w:rsidR="006B3F70" w:rsidRDefault="00000000" w:rsidP="00001A0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Lygybės ir nediskriminavimo užtikrinimas ugdymo ir mokymo procesuose</w:t>
      </w:r>
    </w:p>
    <w:p w14:paraId="0123D89A" w14:textId="77777777" w:rsidR="00BC583B" w:rsidRDefault="00BC583B" w:rsidP="00001A04">
      <w:pPr>
        <w:jc w:val="both"/>
        <w:rPr>
          <w:rFonts w:ascii="Times New Roman" w:eastAsia="Times New Roman" w:hAnsi="Times New Roman" w:cs="Times New Roman"/>
          <w:b/>
          <w:sz w:val="24"/>
          <w:szCs w:val="24"/>
        </w:rPr>
      </w:pPr>
    </w:p>
    <w:p w14:paraId="78E61759" w14:textId="3906AF3C" w:rsidR="006B3F70" w:rsidRDefault="00000000" w:rsidP="00001A0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Mokyklos ir mokytojai, apskritai švietimo sistemos darbuotojai, gali ir turi sukurti sąlygas jaunuoliams augti, skleistis, pasiekti savo aukščiausią potencialą akademiniame ir profesiniame gyvenime nepriklausomai nuo lyties. Tyrimai atskleidžia, kad merginų ir vaikinų pasiekimų skirtumai priklauso nuo lyties. Lyčių skirtumai kyla iš skirtingos merginų ir vaikinų socializacijos, žalingų lyčių vaidmenų stereotipų bei nelygios moterų ir vyrų padėties visuomenėje. Švietimo srities darbuotojai (ŠSD) gali prisidėti prie šių žalingų lyčių vaidmenų stereotipų naikinimo, bet taip pat gali prisidėti prie jų palaikymo bei perdavimo ateities kartoms. Buvo nustatyta, jog pradinių mokyklų mokytojų turimos stereotipinės nuostatos lyčių vaidmenų atžvilgiu turi neigiamos įtakos moksleivių akademiniams pasiekimams vidurinėje ir aukštojoje mokykloje ir nepalankiai veikia studijų krypties pasirinkimą, ypač tiksliųjų mokslų (</w:t>
      </w:r>
      <w:proofErr w:type="spellStart"/>
      <w:r>
        <w:rPr>
          <w:rFonts w:ascii="Times New Roman" w:eastAsia="Times New Roman" w:hAnsi="Times New Roman" w:cs="Times New Roman"/>
          <w:sz w:val="24"/>
          <w:szCs w:val="24"/>
        </w:rPr>
        <w:t>Lavy</w:t>
      </w:r>
      <w:proofErr w:type="spellEnd"/>
      <w:r>
        <w:rPr>
          <w:rFonts w:ascii="Times New Roman" w:eastAsia="Times New Roman" w:hAnsi="Times New Roman" w:cs="Times New Roman"/>
          <w:sz w:val="24"/>
          <w:szCs w:val="24"/>
        </w:rPr>
        <w:t xml:space="preserve"> ir </w:t>
      </w:r>
      <w:proofErr w:type="spellStart"/>
      <w:r>
        <w:rPr>
          <w:rFonts w:ascii="Times New Roman" w:eastAsia="Times New Roman" w:hAnsi="Times New Roman" w:cs="Times New Roman"/>
          <w:sz w:val="24"/>
          <w:szCs w:val="24"/>
        </w:rPr>
        <w:t>Sand</w:t>
      </w:r>
      <w:proofErr w:type="spellEnd"/>
      <w:r>
        <w:rPr>
          <w:rFonts w:ascii="Times New Roman" w:eastAsia="Times New Roman" w:hAnsi="Times New Roman" w:cs="Times New Roman"/>
          <w:sz w:val="24"/>
          <w:szCs w:val="24"/>
        </w:rPr>
        <w:t xml:space="preserve"> 2015; </w:t>
      </w:r>
      <w:proofErr w:type="spellStart"/>
      <w:r>
        <w:rPr>
          <w:rFonts w:ascii="Times New Roman" w:eastAsia="Times New Roman" w:hAnsi="Times New Roman" w:cs="Times New Roman"/>
          <w:sz w:val="24"/>
          <w:szCs w:val="24"/>
        </w:rPr>
        <w:t>Terrier</w:t>
      </w:r>
      <w:proofErr w:type="spellEnd"/>
      <w:r>
        <w:rPr>
          <w:rFonts w:ascii="Times New Roman" w:eastAsia="Times New Roman" w:hAnsi="Times New Roman" w:cs="Times New Roman"/>
          <w:sz w:val="24"/>
          <w:szCs w:val="24"/>
        </w:rPr>
        <w:t>, 2016). Tai galimai paaiškina didelį atotrūkį tarp Lietuvos merginų ir vaikinų noro siekti šiuo metu perspektyviausių profesijų, tokių kaip su informacinėmis ir komunikacinėmis technologijomis (IKT) susijusių profesijų (OECD, 2019). Tik 1 proc. merginų ir net 19 proc. vaikinų tikėjosi dirbti IKT srityje (OECD, 2019). Šie lūkesčiai nebuvo susiję su gebėjimais. PISA rezultatai parodė, kad EBPO šalyse tik 14 proc. mergaičių, pasiekusių geriausius gamtos mokslų ar matematikos rezultatus, tikėjosi įstoti į gamtos mokslų ir inžinerijos sritį, palyginti su 26 % geriausius rezultatus pasiekusių berniukų (</w:t>
      </w:r>
      <w:proofErr w:type="spellStart"/>
      <w:r>
        <w:rPr>
          <w:rFonts w:ascii="Times New Roman" w:eastAsia="Times New Roman" w:hAnsi="Times New Roman" w:cs="Times New Roman"/>
          <w:sz w:val="24"/>
          <w:szCs w:val="24"/>
        </w:rPr>
        <w:t>Encinas-Martin</w:t>
      </w:r>
      <w:proofErr w:type="spellEnd"/>
      <w:r>
        <w:rPr>
          <w:rFonts w:ascii="Times New Roman" w:eastAsia="Times New Roman" w:hAnsi="Times New Roman" w:cs="Times New Roman"/>
          <w:sz w:val="24"/>
          <w:szCs w:val="24"/>
        </w:rPr>
        <w:t>, 2020). Taip pat svarbu atkreipti dėmesį ir į patyčių dėl lyties bei seksualinio priekabiavimo problemą jaunimo tarpe. Lietuvoje atliktų tyrimų rezultatai atskleidė, nerimą keliančią tendenciją, jog tiek mokytojai, tiek mokiniai neturi aiškios nuomonės apie seksualinio priekabiavimo apraiškas ir dinamiką, linkę priekabiaujantį elgesį laikyti flirtu (Sociologinės apklausos „Lyčių stereotipai mokyklose“ mokytojų ir moksleivių nuostatų apžvalga, 2020). Turint omenyje, jog moksleivių pasiekimai</w:t>
      </w:r>
      <w:r w:rsidR="00BC583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yra susiję su gera savijauta mokykloje (OECD, 2019), svarbu užtikrinti saugią mokyklos erdvę bei spręsti šią problemą kuo skubiau</w:t>
      </w:r>
      <w:r w:rsidR="00BC583B">
        <w:rPr>
          <w:rFonts w:ascii="Times New Roman" w:eastAsia="Times New Roman" w:hAnsi="Times New Roman" w:cs="Times New Roman"/>
          <w:sz w:val="24"/>
          <w:szCs w:val="24"/>
        </w:rPr>
        <w:t>, nes tai prisideda prie didesnės socialinės ir psichologinės savivertė ateityje.</w:t>
      </w:r>
    </w:p>
    <w:p w14:paraId="2E1AA5B2" w14:textId="77777777" w:rsidR="006B3F70" w:rsidRDefault="00000000">
      <w:pPr>
        <w:shd w:val="clear" w:color="auto" w:fill="FFFFFF"/>
        <w:spacing w:before="180"/>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Vaiko teisių srityje komisija planuoja:</w:t>
      </w:r>
    </w:p>
    <w:p w14:paraId="4F537AF3" w14:textId="77777777" w:rsidR="006B3F70" w:rsidRDefault="00000000">
      <w:pPr>
        <w:numPr>
          <w:ilvl w:val="0"/>
          <w:numId w:val="5"/>
        </w:numPr>
        <w:shd w:val="clear" w:color="auto" w:fill="FFFFFF"/>
        <w:spacing w:before="180"/>
        <w:ind w:left="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Veikti skatinant patyčių prevenciją ir plėtojant psichikos sveikatai palankią aplinką Vilniaus mieste;</w:t>
      </w:r>
    </w:p>
    <w:p w14:paraId="50A09B96" w14:textId="77777777" w:rsidR="006B3F70" w:rsidRDefault="00000000">
      <w:pPr>
        <w:numPr>
          <w:ilvl w:val="0"/>
          <w:numId w:val="5"/>
        </w:numPr>
        <w:shd w:val="clear" w:color="auto" w:fill="FFFFFF"/>
        <w:ind w:left="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Vykdyti prevencines priemones, skirtas: </w:t>
      </w:r>
      <w:r>
        <w:rPr>
          <w:rFonts w:ascii="Times New Roman" w:eastAsia="Times New Roman" w:hAnsi="Times New Roman" w:cs="Times New Roman"/>
          <w:sz w:val="24"/>
          <w:szCs w:val="24"/>
          <w:highlight w:val="white"/>
        </w:rPr>
        <w:br/>
        <w:t xml:space="preserve">a) skatinti abiejų lyčių moksleivių potencialo atskleidimą ugdymo bei mokymo procesuose; </w:t>
      </w:r>
      <w:r>
        <w:rPr>
          <w:rFonts w:ascii="Times New Roman" w:eastAsia="Times New Roman" w:hAnsi="Times New Roman" w:cs="Times New Roman"/>
          <w:sz w:val="24"/>
          <w:szCs w:val="24"/>
          <w:highlight w:val="white"/>
        </w:rPr>
        <w:br/>
        <w:t xml:space="preserve">b) skatinti mokytojų bei moksleivių seksualinio priekabiavimo bei smurto dėl lyties atpažinimą; </w:t>
      </w:r>
      <w:r>
        <w:rPr>
          <w:rFonts w:ascii="Times New Roman" w:eastAsia="Times New Roman" w:hAnsi="Times New Roman" w:cs="Times New Roman"/>
          <w:sz w:val="24"/>
          <w:szCs w:val="24"/>
          <w:highlight w:val="white"/>
        </w:rPr>
        <w:br/>
        <w:t xml:space="preserve">c) kelti švietimo srities darbuotojų kvalifikaciją lyčių lygybės ir nediskriminavimo srityje; </w:t>
      </w:r>
      <w:r>
        <w:rPr>
          <w:rFonts w:ascii="Times New Roman" w:eastAsia="Times New Roman" w:hAnsi="Times New Roman" w:cs="Times New Roman"/>
          <w:sz w:val="24"/>
          <w:szCs w:val="24"/>
          <w:highlight w:val="white"/>
        </w:rPr>
        <w:lastRenderedPageBreak/>
        <w:t xml:space="preserve">d) į švietimo programą įtraukti vyresniųjų klasių moksleiviams skirtas pamokas apie lyčių lygybę bei nediskriminavimą; </w:t>
      </w:r>
      <w:r>
        <w:rPr>
          <w:rFonts w:ascii="Times New Roman" w:eastAsia="Times New Roman" w:hAnsi="Times New Roman" w:cs="Times New Roman"/>
          <w:sz w:val="24"/>
          <w:szCs w:val="24"/>
          <w:highlight w:val="white"/>
        </w:rPr>
        <w:br/>
        <w:t xml:space="preserve">e) kurti vaikams saugią aplinką ugdymo įstaigos bendruomenėje; </w:t>
      </w:r>
      <w:r>
        <w:rPr>
          <w:rFonts w:ascii="Times New Roman" w:eastAsia="Times New Roman" w:hAnsi="Times New Roman" w:cs="Times New Roman"/>
          <w:sz w:val="24"/>
          <w:szCs w:val="24"/>
          <w:highlight w:val="white"/>
        </w:rPr>
        <w:br/>
        <w:t xml:space="preserve">f) inicijuoti vaikų gerovę užtikrinančias programas ir projektus patyčių prevencijai stiprinti;    </w:t>
      </w:r>
    </w:p>
    <w:p w14:paraId="3C7DA521" w14:textId="77777777" w:rsidR="006B3F70" w:rsidRDefault="00000000">
      <w:pPr>
        <w:numPr>
          <w:ilvl w:val="0"/>
          <w:numId w:val="5"/>
        </w:numPr>
        <w:shd w:val="clear" w:color="auto" w:fill="FFFFFF"/>
        <w:ind w:left="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Skatinti tarpinstitucinį bendradarbiavimą, sprendimų priėmimą patyčių prevencijos ir psichikos sveikatos klausimais;</w:t>
      </w:r>
    </w:p>
    <w:p w14:paraId="3B34C273" w14:textId="77777777" w:rsidR="006B3F70" w:rsidRDefault="00000000">
      <w:pPr>
        <w:numPr>
          <w:ilvl w:val="0"/>
          <w:numId w:val="5"/>
        </w:numPr>
        <w:shd w:val="clear" w:color="auto" w:fill="FFFFFF"/>
        <w:ind w:left="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Kurti strategiją dėl pagalbos specialistų skaičiaus didinimo ugdymo įstaigose;</w:t>
      </w:r>
    </w:p>
    <w:p w14:paraId="721478FC" w14:textId="77777777" w:rsidR="006B3F70" w:rsidRDefault="00000000">
      <w:pPr>
        <w:numPr>
          <w:ilvl w:val="0"/>
          <w:numId w:val="5"/>
        </w:num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Kartu su partneriais vykdyti apklausas ir (ar) tyrimus Vilniaus miesto mokyklose apie lytiškumo ugdymo įgyvendinimą ir vaikų/paauglių poreikių patenkinimą;</w:t>
      </w:r>
    </w:p>
    <w:p w14:paraId="16725921" w14:textId="77777777" w:rsidR="006B3F70" w:rsidRDefault="00000000">
      <w:pPr>
        <w:numPr>
          <w:ilvl w:val="0"/>
          <w:numId w:val="5"/>
        </w:num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Siekti, kad kokybiški kvalifikacijos kėlimo mokymai/seminarai būtų paremti mokslu grįsta informacija ir žmogaus teisėmis;</w:t>
      </w:r>
    </w:p>
    <w:p w14:paraId="3BD20AF3" w14:textId="77777777" w:rsidR="006B3F70" w:rsidRDefault="00000000">
      <w:pPr>
        <w:numPr>
          <w:ilvl w:val="0"/>
          <w:numId w:val="5"/>
        </w:num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Bendradarbiauti su nevyriausybinėmis organizacijomis, kurios prisidės prie kokybiško vaikų teisių užtikrinimo ir lytiškumo ugdymo temų įgyvendinimo Vilniaus miesto mokyklose;</w:t>
      </w:r>
    </w:p>
    <w:p w14:paraId="03FADC74" w14:textId="77777777" w:rsidR="006B3F70" w:rsidRDefault="00000000">
      <w:pPr>
        <w:numPr>
          <w:ilvl w:val="0"/>
          <w:numId w:val="5"/>
        </w:num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Siekti, kad darbuotojų dirbančių su vaikais kompetencija vaikų teisių srityje būtų prioretizuota;</w:t>
      </w:r>
    </w:p>
    <w:p w14:paraId="49E80F41" w14:textId="77777777" w:rsidR="006B3F70" w:rsidRDefault="00000000">
      <w:pPr>
        <w:numPr>
          <w:ilvl w:val="0"/>
          <w:numId w:val="5"/>
        </w:num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Siekti, kad darbuotojų, dirbančių su vaikais, mokymai vaikų teisių srityje būtų koordinuoti;</w:t>
      </w:r>
    </w:p>
    <w:p w14:paraId="669E0488" w14:textId="77777777" w:rsidR="006B3F70" w:rsidRDefault="00000000">
      <w:pPr>
        <w:numPr>
          <w:ilvl w:val="0"/>
          <w:numId w:val="5"/>
        </w:num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Siekti, kad vyktų reguliarios vadovų ir specialistų tarpinstitucinės </w:t>
      </w:r>
      <w:proofErr w:type="spellStart"/>
      <w:r>
        <w:rPr>
          <w:rFonts w:ascii="Times New Roman" w:eastAsia="Times New Roman" w:hAnsi="Times New Roman" w:cs="Times New Roman"/>
          <w:sz w:val="24"/>
          <w:szCs w:val="24"/>
        </w:rPr>
        <w:t>supervizijos</w:t>
      </w:r>
      <w:proofErr w:type="spellEnd"/>
      <w:r>
        <w:rPr>
          <w:rFonts w:ascii="Times New Roman" w:eastAsia="Times New Roman" w:hAnsi="Times New Roman" w:cs="Times New Roman"/>
          <w:sz w:val="24"/>
          <w:szCs w:val="24"/>
        </w:rPr>
        <w:t>, apskrito stalo diskusijos;</w:t>
      </w:r>
    </w:p>
    <w:p w14:paraId="5720C007" w14:textId="77777777" w:rsidR="006B3F70" w:rsidRDefault="00000000">
      <w:pPr>
        <w:numPr>
          <w:ilvl w:val="0"/>
          <w:numId w:val="5"/>
        </w:num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Skatinti parengti strategiją praktiškam Vaiko teisių įgyvendinimui Vilniuje;</w:t>
      </w:r>
    </w:p>
    <w:p w14:paraId="1E73B898" w14:textId="77777777" w:rsidR="006B3F70" w:rsidRDefault="00000000">
      <w:pPr>
        <w:numPr>
          <w:ilvl w:val="0"/>
          <w:numId w:val="5"/>
        </w:num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Diskutuoti apie vaikams priklausančių Vilniaus miesto savivaldybės išteklių dalį</w:t>
      </w:r>
    </w:p>
    <w:p w14:paraId="587D4FD9" w14:textId="77777777" w:rsidR="006B3F70" w:rsidRDefault="00000000">
      <w:pPr>
        <w:numPr>
          <w:ilvl w:val="0"/>
          <w:numId w:val="5"/>
        </w:num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Skatinti skirti biudžetą vaiko teisių įgyvendinimui;</w:t>
      </w:r>
    </w:p>
    <w:p w14:paraId="5A6D0D40" w14:textId="77777777" w:rsidR="006B3F70" w:rsidRDefault="00000000">
      <w:pPr>
        <w:numPr>
          <w:ilvl w:val="0"/>
          <w:numId w:val="5"/>
        </w:num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Skatinti pilietiškumo ugdymą;</w:t>
      </w:r>
    </w:p>
    <w:p w14:paraId="24A22CCA" w14:textId="77777777" w:rsidR="006B3F70" w:rsidRDefault="00000000">
      <w:pPr>
        <w:numPr>
          <w:ilvl w:val="0"/>
          <w:numId w:val="5"/>
        </w:num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Prieš priimant  vaikams turinčius įtakos sprendimus atlikti poveikio vaikams analizę;</w:t>
      </w:r>
    </w:p>
    <w:p w14:paraId="7C9D015E" w14:textId="77777777" w:rsidR="006B3F70" w:rsidRDefault="00000000">
      <w:pPr>
        <w:numPr>
          <w:ilvl w:val="0"/>
          <w:numId w:val="5"/>
        </w:num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Stiprinti vaiko teisių supratimą, kad tai turėtų įtakos kasdieniam darželio, mokyklos gyvenimui;</w:t>
      </w:r>
    </w:p>
    <w:p w14:paraId="2E4A77FF" w14:textId="77777777" w:rsidR="006B3F70" w:rsidRDefault="00000000">
      <w:pPr>
        <w:numPr>
          <w:ilvl w:val="0"/>
          <w:numId w:val="5"/>
        </w:num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Rengti rekomendacijas dėl  mokymų metodikos ir papildomų veiklų bazės, padedančios tėvams suprasti sąvokas, kurias jų vaikai mokosi darželyje;</w:t>
      </w:r>
    </w:p>
    <w:p w14:paraId="79EA4D6C" w14:textId="77777777" w:rsidR="006B3F70" w:rsidRDefault="00000000">
      <w:pPr>
        <w:numPr>
          <w:ilvl w:val="0"/>
          <w:numId w:val="5"/>
        </w:num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Skatinti reguliarius susitikimus su vaikų ir jaunimo organizacijomis, jaunimo reikalų Taryba;</w:t>
      </w:r>
    </w:p>
    <w:p w14:paraId="2CA915A2" w14:textId="77777777" w:rsidR="006B3F70" w:rsidRDefault="00000000">
      <w:pPr>
        <w:numPr>
          <w:ilvl w:val="0"/>
          <w:numId w:val="5"/>
        </w:num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Teikti pagalbą keliant vaikams ir jaunimui aktualius klausimus savivaldybėje ar konkrečiose įstaigose;</w:t>
      </w:r>
    </w:p>
    <w:p w14:paraId="6DAFA2D1" w14:textId="77777777" w:rsidR="006B3F70" w:rsidRDefault="00000000">
      <w:pPr>
        <w:numPr>
          <w:ilvl w:val="0"/>
          <w:numId w:val="5"/>
        </w:num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Bendradarbiaujant stebėti, kiek vaikai ar jaunimas įtraukiami į su jais susijusių klausimų sprendimą (pvz. Aktyvesnis bendradarbiavimas su NVO, grįžtamojo ryšio priėmimas, informaciją rinkti rekomenduojama savivaldybės skyriams);</w:t>
      </w:r>
    </w:p>
    <w:p w14:paraId="06062A42" w14:textId="77777777" w:rsidR="006B3F70" w:rsidRDefault="00000000">
      <w:pPr>
        <w:numPr>
          <w:ilvl w:val="0"/>
          <w:numId w:val="5"/>
        </w:num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Skatinti moksleivių ir ikimokyklinio amžiaus vaikų įtraukimą politinę veiklą ugdymo įstaigose ir savivaldos lygmeniu;</w:t>
      </w:r>
    </w:p>
    <w:p w14:paraId="358FE30B" w14:textId="77777777" w:rsidR="006B3F70" w:rsidRDefault="00000000">
      <w:pPr>
        <w:numPr>
          <w:ilvl w:val="0"/>
          <w:numId w:val="5"/>
        </w:num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Tarpininkauti tarp Vilniaus miesto savivaldybės, kitų institucijų, skatinti Vilniaus vaikų ir jaunimo organizacijas kelti ar įsitraukti į jiems aktualių klausimų svarstymą, tapti patariamuoju balsu;</w:t>
      </w:r>
    </w:p>
    <w:p w14:paraId="6C05F842" w14:textId="77777777" w:rsidR="006B3F70" w:rsidRDefault="00000000">
      <w:pPr>
        <w:numPr>
          <w:ilvl w:val="0"/>
          <w:numId w:val="5"/>
        </w:num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Siekti dirbančiųjų su vaikais kompetencijų vaiko teisių srityje stiprinimo;</w:t>
      </w:r>
    </w:p>
    <w:p w14:paraId="54F33DA6" w14:textId="77777777" w:rsidR="0086084D" w:rsidRPr="00A51EA1" w:rsidRDefault="00000000">
      <w:pPr>
        <w:numPr>
          <w:ilvl w:val="0"/>
          <w:numId w:val="5"/>
        </w:numPr>
        <w:spacing w:after="24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Siekiant gerinti lytiškumo ugdymo įgyvendinimą mokyklose, stiprinti pedagogų, švietimo pagalbos specialistų kompetencijas lytiškumo ugdymo srityje</w:t>
      </w:r>
      <w:r w:rsidR="0086084D">
        <w:rPr>
          <w:rFonts w:ascii="Times New Roman" w:eastAsia="Times New Roman" w:hAnsi="Times New Roman" w:cs="Times New Roman"/>
          <w:b/>
          <w:sz w:val="24"/>
          <w:szCs w:val="24"/>
        </w:rPr>
        <w:t>;</w:t>
      </w:r>
    </w:p>
    <w:p w14:paraId="3C11DEF5" w14:textId="6D3F864E" w:rsidR="006B3F70" w:rsidRPr="00476DBF" w:rsidRDefault="00BC583B">
      <w:pPr>
        <w:numPr>
          <w:ilvl w:val="0"/>
          <w:numId w:val="5"/>
        </w:numPr>
        <w:spacing w:after="240"/>
        <w:ind w:left="720"/>
        <w:jc w:val="both"/>
        <w:rPr>
          <w:rFonts w:ascii="Times New Roman" w:eastAsia="Times New Roman" w:hAnsi="Times New Roman" w:cs="Times New Roman"/>
          <w:bCs/>
          <w:sz w:val="24"/>
          <w:szCs w:val="24"/>
        </w:rPr>
      </w:pPr>
      <w:r w:rsidRPr="00476DBF">
        <w:rPr>
          <w:rFonts w:ascii="Times New Roman" w:eastAsia="Times New Roman" w:hAnsi="Times New Roman" w:cs="Times New Roman"/>
          <w:bCs/>
          <w:sz w:val="24"/>
          <w:szCs w:val="24"/>
        </w:rPr>
        <w:t>Ugdymo įstaigose rekomenduoti vykyti</w:t>
      </w:r>
      <w:r w:rsidR="0086084D" w:rsidRPr="00476DBF">
        <w:rPr>
          <w:rFonts w:ascii="Times New Roman" w:eastAsia="Times New Roman" w:hAnsi="Times New Roman" w:cs="Times New Roman"/>
          <w:bCs/>
          <w:sz w:val="24"/>
          <w:szCs w:val="24"/>
        </w:rPr>
        <w:t xml:space="preserve"> prekybos žmonėmis prevencines priemones neutralizuojant</w:t>
      </w:r>
      <w:r w:rsidR="003E101A" w:rsidRPr="00476DBF">
        <w:rPr>
          <w:rFonts w:ascii="Times New Roman" w:eastAsia="Times New Roman" w:hAnsi="Times New Roman" w:cs="Times New Roman"/>
          <w:bCs/>
          <w:sz w:val="24"/>
          <w:szCs w:val="24"/>
        </w:rPr>
        <w:t xml:space="preserve"> seksualinį</w:t>
      </w:r>
      <w:r w:rsidR="00AE0CC7" w:rsidRPr="00476DBF">
        <w:rPr>
          <w:rFonts w:ascii="Times New Roman" w:eastAsia="Times New Roman" w:hAnsi="Times New Roman" w:cs="Times New Roman"/>
          <w:bCs/>
          <w:sz w:val="24"/>
          <w:szCs w:val="24"/>
        </w:rPr>
        <w:t xml:space="preserve"> ar bet kurios kitos formos</w:t>
      </w:r>
      <w:r w:rsidR="003E101A" w:rsidRPr="00476DBF">
        <w:rPr>
          <w:rFonts w:ascii="Times New Roman" w:eastAsia="Times New Roman" w:hAnsi="Times New Roman" w:cs="Times New Roman"/>
          <w:bCs/>
          <w:sz w:val="24"/>
          <w:szCs w:val="24"/>
        </w:rPr>
        <w:t xml:space="preserve"> išnaudojimą skatinančią ir palaikančią kultūrą</w:t>
      </w:r>
      <w:r w:rsidRPr="00476DBF">
        <w:rPr>
          <w:rFonts w:ascii="Times New Roman" w:eastAsia="Times New Roman" w:hAnsi="Times New Roman" w:cs="Times New Roman"/>
          <w:bCs/>
          <w:sz w:val="24"/>
          <w:szCs w:val="24"/>
        </w:rPr>
        <w:t>.</w:t>
      </w:r>
    </w:p>
    <w:p w14:paraId="54311181" w14:textId="77777777" w:rsidR="006B3F70" w:rsidRDefault="00000000">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MOTERŲ ŽMOGAUS TEISIŲ APSAUGA IR ĮTVIRTINIMAS, MOTERŲ PAŽANGOS SKATINIMAS, SIEKIANT FAKTINĖS LYGYBĖS SU VYRAIS</w:t>
      </w:r>
    </w:p>
    <w:p w14:paraId="7979534F" w14:textId="77777777" w:rsidR="006B3F70" w:rsidRDefault="00000000">
      <w:pPr>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Lietuva 1996 m. ratifikavo Jungtinių Tautų Konvenciją dėl visų formų diskriminacijos moterims panaikinimo (CEDAW) ir įsipareigojo siekti visų diskriminacijos formų moterims panaikinimo visose visuomenės gyvenimo srityse. Siekiama įveikti istoriškai susiklosčiusią nelygybę tarp moterų ir vyrų patriarchalinėje visuomenėje, kurią lėmė vyrų dominavimas moterų atžvilgiu ir moterų subordinavimas, o tai užkirto kelią visavertei moterų pažangai. Siekiant šių tikslų Lietuva įsipareigojo vykdyti aktyvią moterų pažangos politiką, diegti laikinąsias specialiąsias moterų pažangos priemones bei įtvirtinti jas įstatymu tiek nacionaliniu, tiek savivaldos lygiu. Svarbu pabrėžti, kad šios laikinosios specialiosios moterų pažangos priemonės negali būti laikomos diskriminacija kitos lyties atžvilgiu (CEDAW 2017 m. Bendroji rekomendacija Nr. 35). CEDAW konvenciją ratifikavusios šalys smerkia visų formų moterų diskriminaciją, susitaria visais būdais nedelsdamos vykdyti moterų diskriminacijos panaikinimo politiką (4 str.); valstybės imasi visų reikiamų priemonių siekdamos pakeisti socialinius ir kultūrinius vyrų ir moterų elgesio modelius, kad išnyktų prietarai, papročiai ir visokia kitokia praktika, pagrįsta vienos lyties nepilnavertiškumo ar pranašumo idėja arba stereotipišku vyrų ir moterų vaidmeniu (5 str.). </w:t>
      </w:r>
    </w:p>
    <w:p w14:paraId="3E7DE88C" w14:textId="77777777" w:rsidR="006B3F70"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Lyčių lygybės aspektu Lietuva atsilieka nuo kitų ES šalių. Europos Lyčių lygybės instituto skaičiuojamas lyčių lygybės indeksas rodo, kad Lietuva užima 21 vietą iš 28 ES šalių, surinkdama 60,6 balų iš 100 galimų. Itin aktualios lyčių nelygybės sritys yra: </w:t>
      </w:r>
    </w:p>
    <w:p w14:paraId="7F4F1D98" w14:textId="77124F11" w:rsidR="006B3F70" w:rsidRDefault="00000000" w:rsidP="00001A0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Atstovavimas priimant sprendimus</w:t>
      </w:r>
    </w:p>
    <w:p w14:paraId="147040CE" w14:textId="77777777" w:rsidR="003A19C4" w:rsidRDefault="003A19C4" w:rsidP="00001A04">
      <w:pPr>
        <w:jc w:val="both"/>
        <w:rPr>
          <w:rFonts w:ascii="Times New Roman" w:eastAsia="Times New Roman" w:hAnsi="Times New Roman" w:cs="Times New Roman"/>
          <w:b/>
          <w:sz w:val="24"/>
          <w:szCs w:val="24"/>
        </w:rPr>
      </w:pPr>
    </w:p>
    <w:p w14:paraId="192F4F26" w14:textId="77777777" w:rsidR="006B3F70" w:rsidRDefault="00000000" w:rsidP="00001A04">
      <w:pPr>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2022 m. 42 proc. ministro ir ministro pavaduotojo pareigų ėjo moterys (padidėjimas 15 procentinių punktų nuo 2019 m.). Tai vienas geriausių rodiklių ES. Tačiau Seime moterų yra tik 28 proc. Nors </w:t>
      </w:r>
      <w:r>
        <w:rPr>
          <w:rFonts w:ascii="Times New Roman" w:eastAsia="Times New Roman" w:hAnsi="Times New Roman" w:cs="Times New Roman"/>
          <w:sz w:val="24"/>
          <w:szCs w:val="24"/>
        </w:rPr>
        <w:lastRenderedPageBreak/>
        <w:t>moterų dalis Seime nuo 2019 m. šiek tiek padidėjo (padidėjimas 6 procentiniais punktais), ji tebėra mažesnė už ES vidurkį (33 proc.). Lietuvoje nėra įteisintų kvotų kandidatams.</w:t>
      </w:r>
      <w:r>
        <w:rPr>
          <w:rFonts w:ascii="Times New Roman" w:eastAsia="Times New Roman" w:hAnsi="Times New Roman" w:cs="Times New Roman"/>
          <w:sz w:val="24"/>
          <w:szCs w:val="24"/>
          <w:vertAlign w:val="superscript"/>
        </w:rPr>
        <w:footnoteReference w:id="7"/>
      </w:r>
    </w:p>
    <w:p w14:paraId="46FC3341" w14:textId="5612A789" w:rsidR="006B3F70" w:rsidRDefault="00000000" w:rsidP="00001A0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Namų ruošos ir vaikų priežiūros pasiskirstymas</w:t>
      </w:r>
    </w:p>
    <w:p w14:paraId="24B20412" w14:textId="77777777" w:rsidR="003A19C4" w:rsidRDefault="003A19C4" w:rsidP="00001A04">
      <w:pPr>
        <w:jc w:val="both"/>
        <w:rPr>
          <w:rFonts w:ascii="Times New Roman" w:eastAsia="Times New Roman" w:hAnsi="Times New Roman" w:cs="Times New Roman"/>
          <w:b/>
          <w:sz w:val="24"/>
          <w:szCs w:val="24"/>
        </w:rPr>
      </w:pPr>
    </w:p>
    <w:p w14:paraId="54472545" w14:textId="3FDCFF63" w:rsidR="006B3F70" w:rsidRDefault="00000000" w:rsidP="00001A0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procentinių punktų vyrų ir moterų nelygybė pagal tenkančias vaikų priežiūros pareigas yra vienas ryškiausių nelygybės rodiklių ES. a) Pvz., 2021 m. 57 proc. moterų, palyginti su 13 proc. vyrų, nurodė, kad vaikus prižiūri tik jos arba daugiausia jos. b) Lietuvoje pandemijos metu 43 proc. moterų  ir 21 </w:t>
      </w:r>
      <w:proofErr w:type="spellStart"/>
      <w:r>
        <w:rPr>
          <w:rFonts w:ascii="Times New Roman" w:eastAsia="Times New Roman" w:hAnsi="Times New Roman" w:cs="Times New Roman"/>
          <w:sz w:val="24"/>
          <w:szCs w:val="24"/>
        </w:rPr>
        <w:t>proc</w:t>
      </w:r>
      <w:proofErr w:type="spellEnd"/>
      <w:r>
        <w:rPr>
          <w:rFonts w:ascii="Times New Roman" w:eastAsia="Times New Roman" w:hAnsi="Times New Roman" w:cs="Times New Roman"/>
          <w:sz w:val="24"/>
          <w:szCs w:val="24"/>
        </w:rPr>
        <w:t>/ vyrų  kasdien daugiau nei 4 val. prižiūrėjo vaikus iki 12 m. c) 2021 m. 70 proc. moterų, palyginti tik su 8 proc. vyrų, nurodė namų ruošos darbus atliekančios pačios arba daugiausia pačios. d) 16 proc. moterų, palyginti su 5 proc. vyrų, namų ruošos darbams skiria daugiau kaip 4 valandas per dieną.</w:t>
      </w:r>
    </w:p>
    <w:p w14:paraId="04994980" w14:textId="77777777" w:rsidR="00001A04" w:rsidRDefault="00001A04" w:rsidP="00001A04">
      <w:pPr>
        <w:jc w:val="both"/>
        <w:rPr>
          <w:rFonts w:ascii="Times New Roman" w:eastAsia="Times New Roman" w:hAnsi="Times New Roman" w:cs="Times New Roman"/>
          <w:sz w:val="24"/>
          <w:szCs w:val="24"/>
        </w:rPr>
      </w:pPr>
    </w:p>
    <w:p w14:paraId="486DAE0B" w14:textId="20DC26F6" w:rsidR="006B3F70"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Studijų ir profesinė segregacija</w:t>
      </w:r>
    </w:p>
    <w:p w14:paraId="38CF7240" w14:textId="77777777" w:rsidR="003A19C4" w:rsidRDefault="003A19C4">
      <w:pPr>
        <w:jc w:val="both"/>
        <w:rPr>
          <w:rFonts w:ascii="Times New Roman" w:eastAsia="Times New Roman" w:hAnsi="Times New Roman" w:cs="Times New Roman"/>
          <w:b/>
          <w:sz w:val="24"/>
          <w:szCs w:val="24"/>
        </w:rPr>
      </w:pPr>
    </w:p>
    <w:p w14:paraId="4117F651" w14:textId="77777777" w:rsidR="006B3F70"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Nuo 2018 metų Lietuvos balas smuko žinių srityje (–0,1 balo), daugiausia dėl didelės segregacijos švietime (56.1 balai iš 100 galimų).</w:t>
      </w:r>
    </w:p>
    <w:p w14:paraId="4F5165FB" w14:textId="77777777" w:rsidR="006B3F70" w:rsidRDefault="006B3F70">
      <w:pPr>
        <w:jc w:val="both"/>
        <w:rPr>
          <w:rFonts w:ascii="Times New Roman" w:eastAsia="Times New Roman" w:hAnsi="Times New Roman" w:cs="Times New Roman"/>
          <w:sz w:val="24"/>
          <w:szCs w:val="24"/>
        </w:rPr>
      </w:pPr>
    </w:p>
    <w:p w14:paraId="32BDF0ED" w14:textId="77777777" w:rsidR="006B3F70" w:rsidRDefault="00000000" w:rsidP="00001A0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Moterų ekonominė priklausomybė</w:t>
      </w:r>
    </w:p>
    <w:p w14:paraId="3BD0867B" w14:textId="77777777" w:rsidR="006B3F70" w:rsidRDefault="00000000" w:rsidP="00001A04">
      <w:pPr>
        <w:numPr>
          <w:ilvl w:val="0"/>
          <w:numId w:val="1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Lyčių nelygybė labai ryški finansų srityje - čia Lietuva nuolat užima žemą vietą (24-a vieta), o pažanga sulėtėjo. 2010–2020 m. laikotarpiu moterų disponuojamosios pajamos augo lėčiau nei vyrų. Dėl to lyčių nelygybė padidėjo nuo 4 proc. iki 11 proc., o tai yra didžiausias skirtumas ES;</w:t>
      </w:r>
    </w:p>
    <w:p w14:paraId="49C3FEBA" w14:textId="77777777" w:rsidR="006B3F70" w:rsidRDefault="00000000">
      <w:pPr>
        <w:numPr>
          <w:ilvl w:val="0"/>
          <w:numId w:val="1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Atotrūkis tarp moterų ir vyrų pajamų, turinčių aukštąjį išsilavinimą, itin didelis – net 16 proc. </w:t>
      </w:r>
    </w:p>
    <w:p w14:paraId="7F100639" w14:textId="77777777" w:rsidR="006B3F70" w:rsidRDefault="00000000">
      <w:pPr>
        <w:numPr>
          <w:ilvl w:val="0"/>
          <w:numId w:val="1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2010–2020 m. laikotarpiu moterų skurdo rizika padidėjo nuo 19 proc. iki 24 proc., o vyrų – sumažėjo nuo 21 proc. iki 18 proc. Dėl to 2020 m. lyčių nelygybė padidėjo 6 procentiniais punktais;</w:t>
      </w:r>
    </w:p>
    <w:p w14:paraId="24CBC50D" w14:textId="77777777" w:rsidR="006B3F70" w:rsidRDefault="00000000">
      <w:pPr>
        <w:numPr>
          <w:ilvl w:val="0"/>
          <w:numId w:val="14"/>
        </w:numPr>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Vienišoms motinoms ir vyresnio amžiaus moterims skurdo rizika ypač didelė. 2020 m. beveik kas antrai vienišai motinai (43 proc.) grėsė skurdas. Be to, 42 proc. 65 m. ir vyresnių moterų grėsė skurdas (palyginti su 24 proc. 65 m. ir vyresnių vyrų).</w:t>
      </w:r>
    </w:p>
    <w:p w14:paraId="38533F71" w14:textId="77777777" w:rsidR="006B3F70" w:rsidRDefault="006B3F70">
      <w:pPr>
        <w:jc w:val="both"/>
        <w:rPr>
          <w:rFonts w:ascii="Times New Roman" w:eastAsia="Times New Roman" w:hAnsi="Times New Roman" w:cs="Times New Roman"/>
          <w:sz w:val="24"/>
          <w:szCs w:val="24"/>
        </w:rPr>
      </w:pPr>
    </w:p>
    <w:p w14:paraId="6CB5A2F9" w14:textId="77777777" w:rsidR="006B3F70" w:rsidRDefault="00000000" w:rsidP="00001A04">
      <w:pPr>
        <w:jc w:val="both"/>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rPr>
        <w:t xml:space="preserve">Smurtas prieš moteris visuomenėje ir šeimoje – kraštutinė moterų diskriminacijos forma </w:t>
      </w:r>
    </w:p>
    <w:p w14:paraId="0F3A0AE5" w14:textId="77777777" w:rsidR="006B3F70" w:rsidRDefault="00000000" w:rsidP="00001A0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Sutinkamai su </w:t>
      </w:r>
      <w:proofErr w:type="spellStart"/>
      <w:r>
        <w:rPr>
          <w:rFonts w:ascii="Times New Roman" w:eastAsia="Times New Roman" w:hAnsi="Times New Roman" w:cs="Times New Roman"/>
          <w:sz w:val="24"/>
          <w:szCs w:val="24"/>
        </w:rPr>
        <w:t>Eurobarometro</w:t>
      </w:r>
      <w:proofErr w:type="spellEnd"/>
      <w:r>
        <w:rPr>
          <w:rFonts w:ascii="Times New Roman" w:eastAsia="Times New Roman" w:hAnsi="Times New Roman" w:cs="Times New Roman"/>
          <w:sz w:val="24"/>
          <w:szCs w:val="24"/>
        </w:rPr>
        <w:t xml:space="preserve"> duomenimis</w:t>
      </w:r>
      <w:r>
        <w:rPr>
          <w:rFonts w:ascii="Times New Roman" w:eastAsia="Times New Roman" w:hAnsi="Times New Roman" w:cs="Times New Roman"/>
          <w:sz w:val="24"/>
          <w:szCs w:val="24"/>
          <w:vertAlign w:val="superscript"/>
        </w:rPr>
        <w:footnoteReference w:id="8"/>
      </w:r>
      <w:r>
        <w:rPr>
          <w:rFonts w:ascii="Times New Roman" w:eastAsia="Times New Roman" w:hAnsi="Times New Roman" w:cs="Times New Roman"/>
          <w:sz w:val="24"/>
          <w:szCs w:val="24"/>
        </w:rPr>
        <w:t xml:space="preserve">, Lietuva yra viena labiausiai auką kaltinančių šalių ES ir šiuo aspektu beveik dvigubai viršija ES vidurkį. Su teiginiu, kad aukos dažnai išsigalvoja arba </w:t>
      </w:r>
      <w:r>
        <w:rPr>
          <w:rFonts w:ascii="Times New Roman" w:eastAsia="Times New Roman" w:hAnsi="Times New Roman" w:cs="Times New Roman"/>
          <w:sz w:val="24"/>
          <w:szCs w:val="24"/>
        </w:rPr>
        <w:lastRenderedPageBreak/>
        <w:t>perdeda skundus dėl patiriamos prievartos sutinka 42 proc. respondentų Lietuvoje, palyginus su 6proc. Nyderlanduose, 9 proc. Švedijoje, 13 proc. Italijoje ir Prancūzijoje. ES vidurkis yra 22 proc.</w:t>
      </w:r>
    </w:p>
    <w:p w14:paraId="40C09DFA" w14:textId="77777777" w:rsidR="006B3F70"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Pasaulinė bendruomenė pripažįsta, kad vyrų smurtas prieš moteris arba su lytimi susijęs smurtas yra kraštutinė moterų diskriminacijos forma ir moterų žmogaus teisių pažeidimas, darantis niekinėmis visas kitas moters kaip žmogaus ir pilietės teises, nes užkerta kelią jomis naudotis (JTO, 1995). Šalys kviečiamos dėti visas reikiamas pastangas įveikti su lytimi susijusį smurtą, užtikrinti efektyvią apsaugą aukoms bei teikti joms reikalingą specializuotą kompleksinę pagalbą, padedant išeiti iš ydingo smurto rato bei kurti naują gyvenimą be smurto sau ir savo vaikams.</w:t>
      </w:r>
    </w:p>
    <w:p w14:paraId="38794ECC" w14:textId="77777777" w:rsidR="006B3F70"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2011 m. priimtas progresyvus Apsaugos nuo smurto artimoje aplinkoje įstatymas (ASAAĮ) padėjo pagrindus sisteminiam smurto prieš moteris šeimoje/artimoje aplinkoje įveikimui. Parengus naują ASAAĮ redakciją, įsigaliosiančią 2023 m. liepos 1 d., įstatymas buvo ženkliai </w:t>
      </w:r>
      <w:proofErr w:type="spellStart"/>
      <w:r>
        <w:rPr>
          <w:rFonts w:ascii="Times New Roman" w:eastAsia="Times New Roman" w:hAnsi="Times New Roman" w:cs="Times New Roman"/>
          <w:sz w:val="24"/>
          <w:szCs w:val="24"/>
        </w:rPr>
        <w:t>susilpnintas</w:t>
      </w:r>
      <w:proofErr w:type="spellEnd"/>
      <w:r>
        <w:rPr>
          <w:rFonts w:ascii="Times New Roman" w:eastAsia="Times New Roman" w:hAnsi="Times New Roman" w:cs="Times New Roman"/>
          <w:sz w:val="24"/>
          <w:szCs w:val="24"/>
        </w:rPr>
        <w:t xml:space="preserve"> moterų žmogaus teisių apsaugos aspektu. Įstatymo tekste nebeliko nuostatos, jog smurtas artimoje aplinkoje yra žmogaus teisių pažeidimas, taip pat užsimota naikinti specializuotą kompleksinę pagalbą, kurią atliepiant gerąją tarptautinę praktiką teikti buvo įpareigoti NVO pagrindu sukurti Specializuotos pagalbos centrai (SKPC), jų veiklą finansuojant programiniu pagrindu. Tai atveria kelią vadintis specializuotos kompleksinės pagalbos centru bet kuriam juridiniam subjektui, veikiančiam ne tik Lietuvoje, bet ir už jos ribų. Ši nuostata yra ypatingai kritikuojama pilietinių organizacijų ir moterų žmogaus teisių gynėjų.</w:t>
      </w:r>
    </w:p>
    <w:p w14:paraId="20D0ACD2" w14:textId="77777777" w:rsidR="006B3F70" w:rsidRDefault="00000000">
      <w:pPr>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Kreipimųsi dėl smurto artimoje aplinkoje skaičiui nusistovint apie 60 tūkst. pranešimų per metus, pradedamų ikiteisminių tyrimų skaičius, eilę metų svyravęs apie 10 proc., pastaruoju metu dar mažėja. Pvz. 2021 ir 2022 m. buvo pradėta apie 5 tūkst. ikiteisminių tyrimų ir tai yra bent 2 tūkst. ikiteisminių tyrimų mažiau nei 2019 m. Atsižvelgiant į tai, kad pradėtų ikiteisminių tyrimų skaičius yra svarbus rodiklis, atspindintis aukų apsaugos efektyvumą, šio skaičiaus mažėjimas kelia rimtą susirūpinimą, nes aukų apsauga šiuo metu galima tik pradėjus baudžiamąjį persekiojimą ir skiriant kardomąsias priemones pagal Baudžiamojo proceso kodeksą. Sprendžiant iš pradėtų ikiteisminių tyrimų skaičiaus mažėjimo, galima konstatuoti, jog aukų apsauga Lietuvoje yra blogėjanti.</w:t>
      </w:r>
    </w:p>
    <w:p w14:paraId="0082BD6C" w14:textId="77777777" w:rsidR="006B3F70"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 lytimi susijusio smurto įveikimas susideda iš 2 svarbiausių elementų – efektyvi aukų apsauga nuo pakartotinio ir antrinio traumavimo, susijusio su šiurkščiu ir neefektyviu valstybės institucijų darbu, ir aukai draugiškos specializuotos kompleksinės pagalbos teikimo. </w:t>
      </w:r>
    </w:p>
    <w:p w14:paraId="32A99680" w14:textId="77777777" w:rsidR="006B3F70"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Akivaizdu, kad mažėjant aukų apsaugos efektyvumui, svarbiausiu ištekliumi tampa specializuota kompleksinė pagalba, tačiau jos prieinamumas Vilniaus mieste nuo 2020 m. yra ženkliai sumažintas. Pažymėtina, kad Vilniaus miesto savivaldybė nuo 2019 m. taip pat nėra skyrusi lėšų pagalbos teikimui šio nusikaltimo ir žmogaus teisių pažeidimo aukoms, nepaisant 2017 m. priimtos Vilniaus miesto savivaldybės prevencijos ir pagalbos smurtą artimoje aplinkoje patyrusiems asmenims 2017–2021 metų programos. Programos įgyvendinimas 2022–2023 m. buvo pratęstas, tačiau sumažintos programos apimtys, neskirtas finansavimas, neskiriamas dėmesys specializuotos kompleksinės pagalbos prieinamumo didinimui Vilniaus mieste. </w:t>
      </w:r>
      <w:r>
        <w:rPr>
          <w:rFonts w:ascii="Times New Roman" w:eastAsia="Times New Roman" w:hAnsi="Times New Roman" w:cs="Times New Roman"/>
          <w:sz w:val="24"/>
          <w:szCs w:val="24"/>
        </w:rPr>
        <w:lastRenderedPageBreak/>
        <w:t xml:space="preserve">Pažymėtina, kad ši programa yra vienintelis įrankis, kurią įgyvendindama Vilniaus miesto savivaldybė realizuoja horizontalųjį Lietuvos politikos prioritetą - Moterų ir vyrų lygių galimybių užtikrinimas ir su tuo susijęs visų diskriminacijos formų moteris šalinimas bei vykdo priemones, skirtas smurtą ir prievartą patiriančių asmenų padėties Vilniaus mieste gerinimui.  </w:t>
      </w:r>
    </w:p>
    <w:p w14:paraId="2BED5973" w14:textId="6448E20F" w:rsidR="00001A04"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Siekiant lygaus atstovavimo demokratijos, yra svarbi visapusiška moterų integracija lygiomis teisėmis su vyrais visais lygmenimis ir visose demokratinės visuomenės veiklos srityse, taikant </w:t>
      </w:r>
      <w:proofErr w:type="spellStart"/>
      <w:r>
        <w:rPr>
          <w:rFonts w:ascii="Times New Roman" w:eastAsia="Times New Roman" w:hAnsi="Times New Roman" w:cs="Times New Roman"/>
          <w:sz w:val="24"/>
          <w:szCs w:val="24"/>
        </w:rPr>
        <w:t>daugiadisciplinines</w:t>
      </w:r>
      <w:proofErr w:type="spellEnd"/>
      <w:r>
        <w:rPr>
          <w:rFonts w:ascii="Times New Roman" w:eastAsia="Times New Roman" w:hAnsi="Times New Roman" w:cs="Times New Roman"/>
          <w:sz w:val="24"/>
          <w:szCs w:val="24"/>
        </w:rPr>
        <w:t xml:space="preserve"> strategijas. </w:t>
      </w:r>
      <w:r w:rsidR="009A5412">
        <w:rPr>
          <w:rFonts w:ascii="Times New Roman" w:eastAsia="Times New Roman" w:hAnsi="Times New Roman" w:cs="Times New Roman"/>
          <w:sz w:val="24"/>
          <w:szCs w:val="24"/>
        </w:rPr>
        <w:tab/>
      </w:r>
      <w:r w:rsidR="00BC583B">
        <w:rPr>
          <w:rFonts w:ascii="Times New Roman" w:eastAsia="Times New Roman" w:hAnsi="Times New Roman" w:cs="Times New Roman"/>
          <w:sz w:val="24"/>
          <w:szCs w:val="24"/>
        </w:rPr>
        <w:br/>
      </w:r>
    </w:p>
    <w:p w14:paraId="1B7E3888" w14:textId="77777777" w:rsidR="006B3F70" w:rsidRDefault="00000000">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Siekiant moterų žmogaus teisių apsaugos ir įtvirtinimo, moterų pažangos skatinimo bei faktinės lyčių lygybės įtvirtinimo, Komisija planuoja:  </w:t>
      </w:r>
    </w:p>
    <w:p w14:paraId="544B7F80" w14:textId="77777777" w:rsidR="006B3F70" w:rsidRDefault="00000000">
      <w:pPr>
        <w:numPr>
          <w:ilvl w:val="0"/>
          <w:numId w:val="6"/>
        </w:num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Siūlyti atnaujinimus Vilniaus miesto savivaldybės prevencijos ir pagalbos smurtą artimoje aplinkoje patyrusiems asmenims programą ir užtikrinti jos tvarų finansavimą 2023–2025 metams. Rekomenduojama skirti ypatingą dėmesį klientui draugiškos specializuotos kompleksinės pagalbos plėtrai ir jos prieinamumo didinimui Vilniaus mieste;</w:t>
      </w:r>
    </w:p>
    <w:p w14:paraId="6F673BA2" w14:textId="77777777" w:rsidR="006B3F70" w:rsidRDefault="00000000">
      <w:pPr>
        <w:numPr>
          <w:ilvl w:val="0"/>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Rekomenduoti Žmogaus teisių apsaugos rėmimo programos įgyvendinimą ir jos tvarų finansavimą 2024–2025 metais. Programa apimtų: </w:t>
      </w:r>
    </w:p>
    <w:p w14:paraId="6667AE2F" w14:textId="77777777" w:rsidR="006B3F70" w:rsidRDefault="00000000">
      <w:pPr>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pasiruošimą sklandžiam viešųjų paslaugų perdavimui nevyriausybiniam sektoriui; </w:t>
      </w:r>
    </w:p>
    <w:p w14:paraId="3292367D" w14:textId="77777777" w:rsidR="006B3F70" w:rsidRDefault="00000000">
      <w:pPr>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nevyriausybinių organizacijų stiprinimą, skelbiant NVO projektų finansavimo konkursus įvardintose žmogaus teisių apsaugos ir įtvirtinimo srityse; </w:t>
      </w:r>
    </w:p>
    <w:p w14:paraId="2E412517" w14:textId="77777777" w:rsidR="006B3F70" w:rsidRDefault="00000000">
      <w:pPr>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savivaldybės administracijos, pavaldžių įstaigų ir įmonių personalo politikos žmogaus teisių aspektu peržiūrą diegiant pagarbos ir saugumo darbo vietoje principus;</w:t>
      </w:r>
    </w:p>
    <w:p w14:paraId="1438A85E" w14:textId="77777777" w:rsidR="006B3F70" w:rsidRDefault="00000000">
      <w:pPr>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personalo konsultantų skyrimą atliekant </w:t>
      </w:r>
      <w:proofErr w:type="spellStart"/>
      <w:r>
        <w:rPr>
          <w:rFonts w:ascii="Times New Roman" w:eastAsia="Times New Roman" w:hAnsi="Times New Roman" w:cs="Times New Roman"/>
          <w:sz w:val="24"/>
          <w:szCs w:val="24"/>
        </w:rPr>
        <w:t>mobingo</w:t>
      </w:r>
      <w:proofErr w:type="spellEnd"/>
      <w:r>
        <w:rPr>
          <w:rFonts w:ascii="Times New Roman" w:eastAsia="Times New Roman" w:hAnsi="Times New Roman" w:cs="Times New Roman"/>
          <w:sz w:val="24"/>
          <w:szCs w:val="24"/>
        </w:rPr>
        <w:t>, seksualinio priekabiavimo ir kitų diskriminacijos formų prevenciją;</w:t>
      </w:r>
    </w:p>
    <w:p w14:paraId="5C9FDCC9" w14:textId="77777777" w:rsidR="006B3F70" w:rsidRDefault="00000000">
      <w:pPr>
        <w:numPr>
          <w:ilvl w:val="0"/>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Savivaldybės administracijos, pavaldžių įstaigų ir įmonių paslaugų teikimo ir klientų aptarnavimo žmogaus teisių aspektu peržiūra gerinant paslaugų kokybę ir kuriant pagarbos žmogaus teisėms, saugumo ir nediskriminavimo aplinką Vilniaus mieste: </w:t>
      </w:r>
    </w:p>
    <w:p w14:paraId="7BE60586" w14:textId="77777777" w:rsidR="006B3F70" w:rsidRDefault="00000000">
      <w:pPr>
        <w:numPr>
          <w:ilvl w:val="0"/>
          <w:numId w:val="1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rekomenduojamos mokymo programos sudarymas; </w:t>
      </w:r>
    </w:p>
    <w:p w14:paraId="426EE535" w14:textId="77777777" w:rsidR="006B3F70" w:rsidRDefault="00000000">
      <w:pPr>
        <w:numPr>
          <w:ilvl w:val="0"/>
          <w:numId w:val="1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rekomenduojami specialistų mokymai; </w:t>
      </w:r>
    </w:p>
    <w:p w14:paraId="335C0217" w14:textId="77777777" w:rsidR="006B3F70" w:rsidRDefault="00000000">
      <w:pPr>
        <w:numPr>
          <w:ilvl w:val="0"/>
          <w:numId w:val="1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aktyvios stebėsenos vykdymas; </w:t>
      </w:r>
    </w:p>
    <w:p w14:paraId="6BC8EC0B" w14:textId="77777777" w:rsidR="006B3F70" w:rsidRDefault="00000000">
      <w:pPr>
        <w:numPr>
          <w:ilvl w:val="0"/>
          <w:numId w:val="1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rekomendacijų rengimas;</w:t>
      </w:r>
    </w:p>
    <w:p w14:paraId="16144AF9" w14:textId="77777777" w:rsidR="006B3F70" w:rsidRDefault="00000000">
      <w:pPr>
        <w:numPr>
          <w:ilvl w:val="0"/>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Žmogaus teisių problematikos viešinimas: </w:t>
      </w:r>
    </w:p>
    <w:p w14:paraId="238CF85E" w14:textId="77777777" w:rsidR="006B3F70" w:rsidRDefault="00000000">
      <w:pPr>
        <w:numPr>
          <w:ilvl w:val="0"/>
          <w:numId w:val="1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siūlymas rengti konferencijas ir temines diskusijas; </w:t>
      </w:r>
    </w:p>
    <w:p w14:paraId="7220F3AE" w14:textId="77777777" w:rsidR="006B3F70" w:rsidRDefault="00000000">
      <w:pPr>
        <w:numPr>
          <w:ilvl w:val="0"/>
          <w:numId w:val="1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rekomenduoti rengti seminarus ir mokymus; </w:t>
      </w:r>
    </w:p>
    <w:p w14:paraId="753149A0" w14:textId="77777777" w:rsidR="006B3F70" w:rsidRDefault="00000000">
      <w:pPr>
        <w:numPr>
          <w:ilvl w:val="0"/>
          <w:numId w:val="1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rekomenduoti viešinti gerąsias praktikas įvairiose moterų žmogaus teisių apsaugos ir įtvirtinimo srityse viešinimas; </w:t>
      </w:r>
    </w:p>
    <w:p w14:paraId="7EE28338" w14:textId="77777777" w:rsidR="006B3F70" w:rsidRDefault="00000000">
      <w:pPr>
        <w:numPr>
          <w:ilvl w:val="0"/>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Rekomenduoti Vilniaus miesto savivaldybei siekti moterims draugiško miesto statuso: </w:t>
      </w:r>
    </w:p>
    <w:p w14:paraId="52D10489" w14:textId="77777777" w:rsidR="006B3F70" w:rsidRDefault="00000000">
      <w:pPr>
        <w:numPr>
          <w:ilvl w:val="0"/>
          <w:numId w:val="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aktyviai įsijungti į </w:t>
      </w:r>
      <w:proofErr w:type="spellStart"/>
      <w:r>
        <w:rPr>
          <w:rFonts w:ascii="Times New Roman" w:eastAsia="Times New Roman" w:hAnsi="Times New Roman" w:cs="Times New Roman"/>
          <w:sz w:val="24"/>
          <w:szCs w:val="24"/>
        </w:rPr>
        <w:t>FemCities</w:t>
      </w:r>
      <w:proofErr w:type="spellEnd"/>
      <w:r>
        <w:rPr>
          <w:rFonts w:ascii="Times New Roman" w:eastAsia="Times New Roman" w:hAnsi="Times New Roman" w:cs="Times New Roman"/>
          <w:sz w:val="24"/>
          <w:szCs w:val="24"/>
        </w:rPr>
        <w:t xml:space="preserve"> tinklo veiklą;</w:t>
      </w:r>
    </w:p>
    <w:p w14:paraId="37A7EC16" w14:textId="77777777" w:rsidR="006B3F70" w:rsidRDefault="00000000">
      <w:pPr>
        <w:numPr>
          <w:ilvl w:val="0"/>
          <w:numId w:val="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keistis gerąja praktika su kitais pasaulio miestais (pvz., San Franciskas, kuris JAV neratifikavus CEDAW įgyvendina ją miesto lygiu); </w:t>
      </w:r>
    </w:p>
    <w:p w14:paraId="4018EC8C" w14:textId="77777777" w:rsidR="006B3F70" w:rsidRDefault="00000000">
      <w:pPr>
        <w:numPr>
          <w:ilvl w:val="0"/>
          <w:numId w:val="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vykdyti aktyvią institucijų darbo stebėseną moterų žmogaus teisių apsaugos ir įtvirtinimo aspektu; </w:t>
      </w:r>
    </w:p>
    <w:p w14:paraId="1737878F" w14:textId="77777777" w:rsidR="006B3F70" w:rsidRDefault="00000000">
      <w:pPr>
        <w:numPr>
          <w:ilvl w:val="0"/>
          <w:numId w:val="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stiprinti pilietines moterų organizacijas veikiančias žmogaus teisių srityje; </w:t>
      </w:r>
    </w:p>
    <w:p w14:paraId="4858447A" w14:textId="77777777" w:rsidR="006B3F70" w:rsidRDefault="00000000">
      <w:pPr>
        <w:numPr>
          <w:ilvl w:val="0"/>
          <w:numId w:val="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skelbti NVO projektų finansavimo konkursus smurto prieš moteris visuomenėje ir šeimoje prevencijos ir pagalbos teikimo nukentėjusiesiems srityse; </w:t>
      </w:r>
    </w:p>
    <w:p w14:paraId="7D47D9C1" w14:textId="77777777" w:rsidR="006B3F70" w:rsidRDefault="00000000">
      <w:pPr>
        <w:numPr>
          <w:ilvl w:val="0"/>
          <w:numId w:val="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organizuoti informacines kampanijas bei renginius; </w:t>
      </w:r>
    </w:p>
    <w:p w14:paraId="4879AE5C" w14:textId="77777777" w:rsidR="006B3F70" w:rsidRDefault="00000000">
      <w:pPr>
        <w:numPr>
          <w:ilvl w:val="0"/>
          <w:numId w:val="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remti NVO, veikiančias motinystei draugiškų iniciatyvų, akušerinio smurto prevencijos bei reprodukcinių moterų teisių įtvirtinimo srityje, aktyviai su jomis bendradarbiauti; </w:t>
      </w:r>
    </w:p>
    <w:p w14:paraId="7F22D2F7" w14:textId="77777777" w:rsidR="006B3F70" w:rsidRDefault="00000000">
      <w:pPr>
        <w:numPr>
          <w:ilvl w:val="0"/>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Rekomenduoti konkurso būdu atrinkti moterų pilietines organizacijas, galinčias vykdyti metodinio centro funkcijas visų su lytimi susijusio smurto formų įveikimui bei koordinuoti su tuo susijusias veiklas, glaudžiai bendradarbiaujant su kitais suinteresuotais subjektais;  </w:t>
      </w:r>
    </w:p>
    <w:p w14:paraId="76043BDF" w14:textId="77777777" w:rsidR="006B3F70" w:rsidRDefault="00000000">
      <w:pPr>
        <w:numPr>
          <w:ilvl w:val="0"/>
          <w:numId w:val="6"/>
        </w:num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Skatinti tarptautines Vilniaus miesto partnerystes, įskaitant daugiašales partnerystes rekomenduojant: </w:t>
      </w:r>
    </w:p>
    <w:p w14:paraId="1B79DAD1" w14:textId="77777777" w:rsidR="006B3F70" w:rsidRDefault="00000000">
      <w:pPr>
        <w:numPr>
          <w:ilvl w:val="0"/>
          <w:numId w:val="11"/>
        </w:num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inicijuoti ir pasirašyti partnerystės susitarimus;</w:t>
      </w:r>
    </w:p>
    <w:p w14:paraId="2CCC40B2" w14:textId="77777777" w:rsidR="006B3F70" w:rsidRDefault="00000000">
      <w:pPr>
        <w:numPr>
          <w:ilvl w:val="0"/>
          <w:numId w:val="11"/>
        </w:num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inicijuoti ir vykdyti bendrus projektus įvairiose žmogaus teisių srityse;</w:t>
      </w:r>
    </w:p>
    <w:p w14:paraId="32DAAC0E" w14:textId="77777777" w:rsidR="006B3F70" w:rsidRDefault="00000000">
      <w:pPr>
        <w:numPr>
          <w:ilvl w:val="0"/>
          <w:numId w:val="6"/>
        </w:num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Siūlyti Vilniaus mero komandoje skirti atsakingą asmenį – mero patarėją žmogaus teisių ir lygių galimybių klausimais;</w:t>
      </w:r>
    </w:p>
    <w:p w14:paraId="0A076231" w14:textId="77777777" w:rsidR="006B3F70" w:rsidRDefault="00000000">
      <w:pPr>
        <w:numPr>
          <w:ilvl w:val="0"/>
          <w:numId w:val="6"/>
        </w:num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Teikti rekomendacijas savivaldybės civilinės saugos ir viešųjų ryšių skyriams dėl Vilniaus miesto bendruomenės atsparumo hibridinio karo atmainoms didinimui, </w:t>
      </w:r>
      <w:proofErr w:type="spellStart"/>
      <w:r>
        <w:rPr>
          <w:rFonts w:ascii="Times New Roman" w:eastAsia="Times New Roman" w:hAnsi="Times New Roman" w:cs="Times New Roman"/>
          <w:sz w:val="24"/>
          <w:szCs w:val="24"/>
        </w:rPr>
        <w:t>t.y</w:t>
      </w:r>
      <w:proofErr w:type="spellEnd"/>
      <w:r>
        <w:rPr>
          <w:rFonts w:ascii="Times New Roman" w:eastAsia="Times New Roman" w:hAnsi="Times New Roman" w:cs="Times New Roman"/>
          <w:sz w:val="24"/>
          <w:szCs w:val="24"/>
        </w:rPr>
        <w:t>. propagandos kampanijoms, nukreiptoms prieš žmogaus teises, įskaitant reprodukcinės sveikatos apsaugą ir teises;</w:t>
      </w:r>
    </w:p>
    <w:p w14:paraId="584EA1C1" w14:textId="77777777" w:rsidR="006B3F70" w:rsidRDefault="00000000">
      <w:pPr>
        <w:numPr>
          <w:ilvl w:val="0"/>
          <w:numId w:val="1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Rekomenduoti įgyvendinant horizontalųjį Lietuvos viešosios politikos prioritetą siekti faktinės lygybės tarp moterų ir vyrų, įtraukti priemones skirtas moterų pažangos skatinimui į Vilniaus miesto savivaldybės plėtros ir strateginį veiklos planus; </w:t>
      </w:r>
    </w:p>
    <w:p w14:paraId="5BA04C8B" w14:textId="77777777" w:rsidR="006B3F70" w:rsidRDefault="00000000">
      <w:pPr>
        <w:numPr>
          <w:ilvl w:val="0"/>
          <w:numId w:val="1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Visuomenės sveikatos rėmimo specialiosios programos rėmuose rekomenduoti skelbti NVO projektų konkursus, skirtus su lytimi susijusio smurto prevencijai ir pagalbai nukentėjusiesiems finansuoti. Skatinti užtikrinti šios priemonės tvarumą, įskaitant finansinį tvarumą;</w:t>
      </w:r>
    </w:p>
    <w:p w14:paraId="2FA54BC3" w14:textId="77777777" w:rsidR="006B3F70" w:rsidRDefault="00000000" w:rsidP="009A5412">
      <w:pPr>
        <w:numPr>
          <w:ilvl w:val="0"/>
          <w:numId w:val="1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Užtikrinti reguliarų bendradarbiavimą (susitikimai, teminės diskusijos ir kt.) su kitomis Vilniaus miesto administracijos ir tarybos patvirtintomis komisijomis, siekiant integruoti žmogaus teisių pirmumo principą į šių komisijų veiklą.</w:t>
      </w:r>
    </w:p>
    <w:p w14:paraId="54E57EA5" w14:textId="77777777" w:rsidR="009A5412" w:rsidRPr="00FE1EF0" w:rsidRDefault="009A5412" w:rsidP="00FE1EF0">
      <w:pPr>
        <w:pStyle w:val="ListParagraph"/>
        <w:numPr>
          <w:ilvl w:val="0"/>
          <w:numId w:val="17"/>
        </w:numPr>
        <w:spacing w:line="240" w:lineRule="auto"/>
        <w:jc w:val="both"/>
        <w:rPr>
          <w:rFonts w:ascii="Times New Roman" w:eastAsia="Times New Roman" w:hAnsi="Times New Roman" w:cs="Times New Roman"/>
          <w:sz w:val="24"/>
          <w:szCs w:val="24"/>
        </w:rPr>
      </w:pPr>
      <w:r w:rsidRPr="00FE1EF0">
        <w:rPr>
          <w:rFonts w:ascii="Times New Roman" w:eastAsia="Times New Roman" w:hAnsi="Times New Roman" w:cs="Times New Roman"/>
          <w:sz w:val="24"/>
          <w:szCs w:val="24"/>
        </w:rPr>
        <w:t>Lyčių lygybė ir nediskriminavimas, kaip svarbi žmogaus teisių apsaugos ir įtvirtinimo sritis, turi  užimti deramą vietą švietimo ir ugdymo procese, taigi rekomenduojame kelti švietimo srities darbuotojų kvalifikaciją lyčių lygybės ir nediskriminavimo srityje, suteikiant žinių apie su lytimi susijusio smurto struktūrines priežastis, dinamiką ir pasekmes ir ugdant gebėjimus atpažinti seksualinį priekabiavimą švietimo įstaigoje bei vykdyti adekvačias prevencijos priemones;   </w:t>
      </w:r>
    </w:p>
    <w:p w14:paraId="03385C08" w14:textId="77777777" w:rsidR="009A5412" w:rsidRPr="00FE1EF0" w:rsidRDefault="009A5412" w:rsidP="00FE1EF0">
      <w:pPr>
        <w:pStyle w:val="ListParagraph"/>
        <w:numPr>
          <w:ilvl w:val="0"/>
          <w:numId w:val="17"/>
        </w:numPr>
        <w:spacing w:line="240" w:lineRule="auto"/>
        <w:jc w:val="both"/>
        <w:rPr>
          <w:rFonts w:ascii="Times New Roman" w:eastAsia="Times New Roman" w:hAnsi="Times New Roman" w:cs="Times New Roman"/>
          <w:sz w:val="24"/>
          <w:szCs w:val="24"/>
        </w:rPr>
      </w:pPr>
      <w:r w:rsidRPr="00FE1EF0">
        <w:rPr>
          <w:rFonts w:ascii="Times New Roman" w:eastAsia="Times New Roman" w:hAnsi="Times New Roman" w:cs="Times New Roman"/>
          <w:sz w:val="24"/>
          <w:szCs w:val="24"/>
        </w:rPr>
        <w:lastRenderedPageBreak/>
        <w:t> Siūlome parengti  mokslu grįstos lytiškumo ugdymo, lyčių lygybės ir  nediskriminavimo programą, suteikiančią moksleiviams žinių apie žmogaus kūno funkcionavimą, reprodukcinę sveikatą ir teises.</w:t>
      </w:r>
    </w:p>
    <w:p w14:paraId="242F5B73" w14:textId="4D21B302" w:rsidR="009A5412" w:rsidRPr="00FE1EF0" w:rsidRDefault="009A5412" w:rsidP="00FE1EF0">
      <w:pPr>
        <w:pStyle w:val="ListParagraph"/>
        <w:numPr>
          <w:ilvl w:val="0"/>
          <w:numId w:val="17"/>
        </w:numPr>
        <w:spacing w:line="240" w:lineRule="auto"/>
        <w:jc w:val="both"/>
        <w:rPr>
          <w:rFonts w:ascii="Times New Roman" w:eastAsia="Times New Roman" w:hAnsi="Times New Roman" w:cs="Times New Roman"/>
          <w:sz w:val="24"/>
          <w:szCs w:val="24"/>
        </w:rPr>
      </w:pPr>
      <w:r w:rsidRPr="00FE1EF0">
        <w:rPr>
          <w:rFonts w:ascii="Times New Roman" w:eastAsia="Times New Roman" w:hAnsi="Times New Roman" w:cs="Times New Roman"/>
          <w:sz w:val="24"/>
          <w:szCs w:val="24"/>
        </w:rPr>
        <w:t>Siekiant efektyvios patyčių prevencijos, rekomenduojame pripažinti, jog dauguma patyčių vyksta lyties pagrindu ir yra  neatsiejamos nuo seksualinio priekabiavimo bei kitų su lytimi susijusio smurto apraiškų.</w:t>
      </w:r>
    </w:p>
    <w:p w14:paraId="151EE55E" w14:textId="77777777" w:rsidR="009A5412" w:rsidRDefault="009A5412" w:rsidP="00FE1EF0">
      <w:pPr>
        <w:ind w:left="720"/>
        <w:jc w:val="both"/>
        <w:rPr>
          <w:rFonts w:ascii="Times New Roman" w:eastAsia="Times New Roman" w:hAnsi="Times New Roman" w:cs="Times New Roman"/>
          <w:sz w:val="24"/>
          <w:szCs w:val="24"/>
        </w:rPr>
      </w:pPr>
    </w:p>
    <w:p w14:paraId="73583474" w14:textId="77777777" w:rsidR="006B3F70" w:rsidRDefault="006B3F70">
      <w:pPr>
        <w:ind w:left="1080" w:hanging="360"/>
        <w:jc w:val="both"/>
        <w:rPr>
          <w:rFonts w:ascii="Times New Roman" w:eastAsia="Times New Roman" w:hAnsi="Times New Roman" w:cs="Times New Roman"/>
          <w:b/>
          <w:sz w:val="24"/>
          <w:szCs w:val="24"/>
        </w:rPr>
      </w:pPr>
    </w:p>
    <w:p w14:paraId="19E14453" w14:textId="2B7A84BF" w:rsidR="006B3F70"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LYGIOS GALIMYBĖS</w:t>
      </w:r>
    </w:p>
    <w:p w14:paraId="16436D27" w14:textId="77777777" w:rsidR="00A51EA1" w:rsidRDefault="00A51EA1">
      <w:pPr>
        <w:jc w:val="both"/>
        <w:rPr>
          <w:rFonts w:ascii="Times New Roman" w:eastAsia="Times New Roman" w:hAnsi="Times New Roman" w:cs="Times New Roman"/>
          <w:b/>
          <w:sz w:val="24"/>
          <w:szCs w:val="24"/>
        </w:rPr>
      </w:pPr>
    </w:p>
    <w:p w14:paraId="0ADE94EC" w14:textId="77777777" w:rsidR="006B3F70"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Lygios galimybės yra viena svarbiausių šiuolaikinės visuomenės vertybių ir principų. Lietuvos Respublikos Konstitucijoje, daugelyje Lietuvos Respublikos įstatymų, reglamentuojančių įvairius visuomeninius santykius, yra įtvirtintas visų asmenų lygybės prieš įstatymą principas. Kiekvienas visuomenės narys turi turėti vienodas galimybes siekti išsimokslinimo, karjeros, tobulintis, veikti visose politinės ir visuomeninės veiklos srityse. Lygios galimybės – tarptautiniuose žmogaus ir piliečių teisių dokumentuose bei Lietuvos Respublikos įstatymuose įtvirtintų žmogaus teisių įgyvendinimas, nepaisant amžiaus, lytinės orientacijos, negalios, rasės ar etninės priklausomybės, religijos, įsitikinimų ir kitų Lietuvos Respublikos tarptautinėse sutartyse ar įstatymuose numatytų pagrindų.</w:t>
      </w:r>
    </w:p>
    <w:p w14:paraId="1803E5FF" w14:textId="77777777" w:rsidR="006B3F70" w:rsidRDefault="006B3F70">
      <w:pPr>
        <w:jc w:val="both"/>
        <w:rPr>
          <w:rFonts w:ascii="Times New Roman" w:eastAsia="Times New Roman" w:hAnsi="Times New Roman" w:cs="Times New Roman"/>
          <w:sz w:val="24"/>
          <w:szCs w:val="24"/>
        </w:rPr>
      </w:pPr>
    </w:p>
    <w:p w14:paraId="689B2D51" w14:textId="77777777" w:rsidR="006B3F70" w:rsidRDefault="00000000">
      <w:pPr>
        <w:numPr>
          <w:ilvl w:val="0"/>
          <w:numId w:val="1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Kasmet publikuojamas „ILGA </w:t>
      </w:r>
      <w:proofErr w:type="spellStart"/>
      <w:r>
        <w:rPr>
          <w:rFonts w:ascii="Times New Roman" w:eastAsia="Times New Roman" w:hAnsi="Times New Roman" w:cs="Times New Roman"/>
          <w:sz w:val="24"/>
          <w:szCs w:val="24"/>
        </w:rPr>
        <w:t>Europe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Rainbow</w:t>
      </w:r>
      <w:proofErr w:type="spellEnd"/>
      <w:r>
        <w:rPr>
          <w:rFonts w:ascii="Times New Roman" w:eastAsia="Times New Roman" w:hAnsi="Times New Roman" w:cs="Times New Roman"/>
          <w:sz w:val="24"/>
          <w:szCs w:val="24"/>
        </w:rPr>
        <w:t>“ žemėlapis ir indeksas vertina ir atskleidžia teisinę LGBTI+ bendruomenės padėtį 49 Europos šalyse, atsižvelgiant į teisinę LGBTI+ asmenų apsaugą. 100 procentų rezultatas žymėtų itin teigiamą LGBTI+ bendruomenės padėtį šalyje. Lietuvoje šis indeksas siekia tik 24 balus.</w:t>
      </w:r>
    </w:p>
    <w:p w14:paraId="242679C8" w14:textId="77777777" w:rsidR="006B3F70" w:rsidRDefault="00000000">
      <w:pPr>
        <w:numPr>
          <w:ilvl w:val="0"/>
          <w:numId w:val="1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Aktyvaus senėjimo indeksas matuoja nepanaudotą vyresnio amžiaus žmonių potencialą šalyje ir sveiko senėjimo tendencijas. Indeksas vertina vyresnio amžiaus žmonių nepriklausomumo galimybes, gebėjimą dalyvauti darbo rinkoje ir socialinėse veiklose, aktyviai leisti laisvalaikį. Lietuva iš 100 galimų balų surenka tik 33,4 balus.</w:t>
      </w:r>
    </w:p>
    <w:p w14:paraId="731AC312" w14:textId="77777777" w:rsidR="006B3F70" w:rsidRDefault="00000000">
      <w:pPr>
        <w:numPr>
          <w:ilvl w:val="0"/>
          <w:numId w:val="1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Įsipareigojimo mažinti nelygybę indeksas vertina valstybių pastangas sumažinti turto ir pajamų nelygybę. Indeksas sudaromas atsižvelgiant į socialines išlaidas, progresinių mokesčių taikymą ir darbuotojų teises šalyje. 1 balas reikštų visapusišką valstybės įsipareigojimą mažinti socialinę nelygybę šalyje. Lietuva yra surinkusi 0,61 balo.</w:t>
      </w:r>
    </w:p>
    <w:p w14:paraId="64BA8C70" w14:textId="77777777" w:rsidR="006B3F70" w:rsidRDefault="006B3F70">
      <w:pPr>
        <w:jc w:val="both"/>
        <w:rPr>
          <w:rFonts w:ascii="Times New Roman" w:eastAsia="Times New Roman" w:hAnsi="Times New Roman" w:cs="Times New Roman"/>
          <w:sz w:val="24"/>
          <w:szCs w:val="24"/>
        </w:rPr>
      </w:pPr>
    </w:p>
    <w:p w14:paraId="63AA8B1D" w14:textId="17DA1A0A" w:rsidR="006B3F70"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Siekiant mažinti diskriminaciją bet kokiu pagrindu ir įtvirtinti lygias galimybes visiems Vilniaus miesto gyventojams, Komisija planuoja</w:t>
      </w:r>
      <w:r>
        <w:rPr>
          <w:rFonts w:ascii="Times New Roman" w:eastAsia="Times New Roman" w:hAnsi="Times New Roman" w:cs="Times New Roman"/>
          <w:sz w:val="24"/>
          <w:szCs w:val="24"/>
        </w:rPr>
        <w:t xml:space="preserve">:  </w:t>
      </w:r>
    </w:p>
    <w:p w14:paraId="2525A9AE" w14:textId="77777777" w:rsidR="003A19C4" w:rsidRDefault="003A19C4">
      <w:pPr>
        <w:jc w:val="both"/>
        <w:rPr>
          <w:rFonts w:ascii="Times New Roman" w:eastAsia="Times New Roman" w:hAnsi="Times New Roman" w:cs="Times New Roman"/>
          <w:sz w:val="24"/>
          <w:szCs w:val="24"/>
        </w:rPr>
      </w:pPr>
    </w:p>
    <w:p w14:paraId="5E0A0D80" w14:textId="77777777" w:rsidR="006B3F70" w:rsidRDefault="00000000">
      <w:pPr>
        <w:numPr>
          <w:ilvl w:val="0"/>
          <w:numId w:val="10"/>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Vykdyti aktyvią </w:t>
      </w:r>
      <w:r>
        <w:rPr>
          <w:rFonts w:ascii="Times New Roman" w:eastAsia="Times New Roman" w:hAnsi="Times New Roman" w:cs="Times New Roman"/>
          <w:sz w:val="24"/>
          <w:szCs w:val="24"/>
          <w:highlight w:val="white"/>
        </w:rPr>
        <w:t>teisės aktų įgyvendinimo Vilniaus m. savivaldybėje stebėseną lygių galimybių aspektu;</w:t>
      </w:r>
    </w:p>
    <w:p w14:paraId="42B4CE4D" w14:textId="77777777" w:rsidR="006B3F70" w:rsidRDefault="00000000">
      <w:pPr>
        <w:numPr>
          <w:ilvl w:val="0"/>
          <w:numId w:val="10"/>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Rekomenduoti remti ir įgyvendinti priemones lygių galimybių užtikrinimui;</w:t>
      </w:r>
    </w:p>
    <w:p w14:paraId="2D5B41E8" w14:textId="77777777" w:rsidR="006B3F70" w:rsidRDefault="00000000">
      <w:pPr>
        <w:numPr>
          <w:ilvl w:val="0"/>
          <w:numId w:val="10"/>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Skatinti tarptautines Vilniaus miesto partnerystes;</w:t>
      </w:r>
    </w:p>
    <w:p w14:paraId="20FC2445" w14:textId="77777777" w:rsidR="006B3F70" w:rsidRDefault="00000000">
      <w:pPr>
        <w:numPr>
          <w:ilvl w:val="0"/>
          <w:numId w:val="10"/>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Skatinti prisijungti prie tarptautinių Baltic </w:t>
      </w:r>
      <w:proofErr w:type="spellStart"/>
      <w:r>
        <w:rPr>
          <w:rFonts w:ascii="Times New Roman" w:eastAsia="Times New Roman" w:hAnsi="Times New Roman" w:cs="Times New Roman"/>
          <w:sz w:val="24"/>
          <w:szCs w:val="24"/>
        </w:rPr>
        <w:t>Pride</w:t>
      </w:r>
      <w:proofErr w:type="spellEnd"/>
      <w:r>
        <w:rPr>
          <w:rFonts w:ascii="Times New Roman" w:eastAsia="Times New Roman" w:hAnsi="Times New Roman" w:cs="Times New Roman"/>
          <w:sz w:val="24"/>
          <w:szCs w:val="24"/>
        </w:rPr>
        <w:t xml:space="preserve"> renginių;</w:t>
      </w:r>
    </w:p>
    <w:p w14:paraId="04082D62" w14:textId="77777777" w:rsidR="006B3F70" w:rsidRDefault="00000000">
      <w:pPr>
        <w:numPr>
          <w:ilvl w:val="0"/>
          <w:numId w:val="10"/>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Rekomenduoti įgyvendinti priemones, kad Vilnius taptų senjorams draugiškas miestas. </w:t>
      </w:r>
    </w:p>
    <w:p w14:paraId="48C1B290" w14:textId="77777777" w:rsidR="006B3F70" w:rsidRDefault="00000000">
      <w:pPr>
        <w:numPr>
          <w:ilvl w:val="0"/>
          <w:numId w:val="10"/>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Bendradarbiaujant kelti energetinio skurdo problemą bei kartu ieškoti jos sprendimo būdų, įtvirtinant vilniečių teisę į ekonominį saugumą;</w:t>
      </w:r>
    </w:p>
    <w:p w14:paraId="49EC0D5D" w14:textId="77777777" w:rsidR="006B3F70" w:rsidRDefault="00000000">
      <w:pPr>
        <w:numPr>
          <w:ilvl w:val="0"/>
          <w:numId w:val="10"/>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Siūlyti klientų aptarnavimo standartą, atsižvelgiant į žmogaus teisių diskurso reikalavimus;</w:t>
      </w:r>
    </w:p>
    <w:p w14:paraId="7FC97476" w14:textId="77777777" w:rsidR="006B3F70" w:rsidRDefault="00000000">
      <w:pPr>
        <w:numPr>
          <w:ilvl w:val="0"/>
          <w:numId w:val="10"/>
        </w:numPr>
        <w:jc w:val="both"/>
      </w:pPr>
      <w:r>
        <w:rPr>
          <w:rFonts w:ascii="Times New Roman" w:eastAsia="Times New Roman" w:hAnsi="Times New Roman" w:cs="Times New Roman"/>
          <w:sz w:val="24"/>
          <w:szCs w:val="24"/>
        </w:rPr>
        <w:t>Rekomenduoti atlikti socialinių paslaugų auditą žmogaus teisių aspektu, siekiant atsisakyti klientui nedraugiškų, tikslinėms grupėms nepatrauklių socialinių paslaugų siūlant šias įgyvendinimo priemones:</w:t>
      </w:r>
    </w:p>
    <w:p w14:paraId="6E85BE3D" w14:textId="77777777" w:rsidR="006B3F70" w:rsidRDefault="00000000">
      <w:pPr>
        <w:numPr>
          <w:ilvl w:val="0"/>
          <w:numId w:val="1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apklausos;</w:t>
      </w:r>
    </w:p>
    <w:p w14:paraId="1BE00F3E" w14:textId="79AB1737" w:rsidR="006B3F70" w:rsidRDefault="00476DBF">
      <w:pPr>
        <w:numPr>
          <w:ilvl w:val="0"/>
          <w:numId w:val="1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000000">
        <w:rPr>
          <w:rFonts w:ascii="Times New Roman" w:eastAsia="Times New Roman" w:hAnsi="Times New Roman" w:cs="Times New Roman"/>
          <w:sz w:val="24"/>
          <w:szCs w:val="24"/>
        </w:rPr>
        <w:t>yrimai;</w:t>
      </w:r>
    </w:p>
    <w:p w14:paraId="7DB57258" w14:textId="77777777" w:rsidR="006B3F70" w:rsidRDefault="00000000">
      <w:pPr>
        <w:numPr>
          <w:ilvl w:val="0"/>
          <w:numId w:val="1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aktyvi stebėsena;</w:t>
      </w:r>
    </w:p>
    <w:p w14:paraId="34F09C58" w14:textId="2595CC8F" w:rsidR="006B3F70" w:rsidRDefault="00000000">
      <w:pPr>
        <w:numPr>
          <w:ilvl w:val="0"/>
          <w:numId w:val="10"/>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Rekomenduoti šalinti visas diskriminacijos formas moterims, skiriant ypatingą dėmesį į kraštutines moterų diskriminacijos formas </w:t>
      </w:r>
      <w:r w:rsidR="00A51EA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smurto prieš moteris visuomenėje ir šeimoje šalinimui; </w:t>
      </w:r>
    </w:p>
    <w:p w14:paraId="477F9633" w14:textId="264CD8F7" w:rsidR="009A5412" w:rsidRPr="00FE1EF0" w:rsidRDefault="00000000" w:rsidP="00FE1EF0">
      <w:pPr>
        <w:numPr>
          <w:ilvl w:val="0"/>
          <w:numId w:val="10"/>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Diegti specialiąsias laikinąsias moterų pažangos priemones savivaldybės kuruojamose srityse</w:t>
      </w:r>
      <w:r w:rsidR="00476DBF">
        <w:rPr>
          <w:rFonts w:ascii="Times New Roman" w:eastAsia="Times New Roman" w:hAnsi="Times New Roman" w:cs="Times New Roman"/>
          <w:sz w:val="24"/>
          <w:szCs w:val="24"/>
        </w:rPr>
        <w:t>.</w:t>
      </w:r>
    </w:p>
    <w:p w14:paraId="10457ABA" w14:textId="77777777" w:rsidR="009A5412" w:rsidRDefault="009A5412" w:rsidP="00FE1EF0">
      <w:pPr>
        <w:ind w:left="720"/>
        <w:jc w:val="both"/>
        <w:rPr>
          <w:rFonts w:ascii="Times New Roman" w:eastAsia="Times New Roman" w:hAnsi="Times New Roman" w:cs="Times New Roman"/>
          <w:sz w:val="24"/>
          <w:szCs w:val="24"/>
        </w:rPr>
      </w:pPr>
    </w:p>
    <w:p w14:paraId="593BB457" w14:textId="2D03763C" w:rsidR="006B3F70" w:rsidRDefault="00126D73">
      <w:pPr>
        <w:rPr>
          <w:rFonts w:ascii="Times New Roman" w:eastAsia="Times New Roman" w:hAnsi="Times New Roman" w:cs="Times New Roman"/>
          <w:color w:val="FF0000"/>
          <w:sz w:val="24"/>
          <w:szCs w:val="24"/>
        </w:rPr>
      </w:pPr>
      <w:r>
        <w:rPr>
          <w:rFonts w:ascii="Times New Roman" w:eastAsia="Times New Roman" w:hAnsi="Times New Roman" w:cs="Times New Roman"/>
          <w:b/>
          <w:sz w:val="24"/>
          <w:szCs w:val="24"/>
        </w:rPr>
        <w:br/>
        <w:t>ASMENŲ SU SKIRTINGA GALIA TEISĖS</w:t>
      </w:r>
    </w:p>
    <w:p w14:paraId="62824652" w14:textId="21945A4C" w:rsidR="006B3F70" w:rsidRDefault="00000000" w:rsidP="00092925">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highlight w:val="white"/>
        </w:rPr>
        <w:br/>
      </w:r>
      <w:r>
        <w:rPr>
          <w:rFonts w:ascii="Times New Roman" w:eastAsia="Times New Roman" w:hAnsi="Times New Roman" w:cs="Times New Roman"/>
          <w:b/>
          <w:sz w:val="24"/>
          <w:szCs w:val="24"/>
        </w:rPr>
        <w:t>Diskriminacija darbo rinkoje</w:t>
      </w:r>
    </w:p>
    <w:p w14:paraId="5358E196" w14:textId="77777777" w:rsidR="00BC583B" w:rsidRDefault="00BC583B" w:rsidP="00092925">
      <w:pPr>
        <w:jc w:val="both"/>
        <w:rPr>
          <w:rFonts w:ascii="Times New Roman" w:eastAsia="Times New Roman" w:hAnsi="Times New Roman" w:cs="Times New Roman"/>
          <w:b/>
          <w:sz w:val="24"/>
          <w:szCs w:val="24"/>
        </w:rPr>
      </w:pPr>
    </w:p>
    <w:p w14:paraId="56026C77" w14:textId="56679F27" w:rsidR="00BC583B" w:rsidRDefault="00000000" w:rsidP="00092925">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2020 metais </w:t>
      </w:r>
      <w:proofErr w:type="spellStart"/>
      <w:r>
        <w:rPr>
          <w:rFonts w:ascii="Times New Roman" w:eastAsia="Times New Roman" w:hAnsi="Times New Roman" w:cs="Times New Roman"/>
          <w:sz w:val="24"/>
          <w:szCs w:val="24"/>
        </w:rPr>
        <w:t>Neįgaliųju</w:t>
      </w:r>
      <w:proofErr w:type="spellEnd"/>
      <w:r>
        <w:rPr>
          <w:rFonts w:ascii="Times New Roman" w:eastAsia="Times New Roman" w:hAnsi="Times New Roman" w:cs="Times New Roman"/>
          <w:sz w:val="24"/>
          <w:szCs w:val="24"/>
        </w:rPr>
        <w:t xml:space="preserve">̨ reikalų departamento (NRD) prie </w:t>
      </w:r>
      <w:proofErr w:type="spellStart"/>
      <w:r>
        <w:rPr>
          <w:rFonts w:ascii="Times New Roman" w:eastAsia="Times New Roman" w:hAnsi="Times New Roman" w:cs="Times New Roman"/>
          <w:sz w:val="24"/>
          <w:szCs w:val="24"/>
        </w:rPr>
        <w:t>Socialinės</w:t>
      </w:r>
      <w:proofErr w:type="spellEnd"/>
      <w:r>
        <w:rPr>
          <w:rFonts w:ascii="Times New Roman" w:eastAsia="Times New Roman" w:hAnsi="Times New Roman" w:cs="Times New Roman"/>
          <w:sz w:val="24"/>
          <w:szCs w:val="24"/>
        </w:rPr>
        <w:t xml:space="preserve"> apsaugos ir darbo ministerijos (SADM) </w:t>
      </w:r>
      <w:proofErr w:type="spellStart"/>
      <w:r>
        <w:rPr>
          <w:rFonts w:ascii="Times New Roman" w:eastAsia="Times New Roman" w:hAnsi="Times New Roman" w:cs="Times New Roman"/>
          <w:sz w:val="24"/>
          <w:szCs w:val="24"/>
        </w:rPr>
        <w:t>užsakymu</w:t>
      </w:r>
      <w:proofErr w:type="spellEnd"/>
      <w:r>
        <w:rPr>
          <w:rFonts w:ascii="Times New Roman" w:eastAsia="Times New Roman" w:hAnsi="Times New Roman" w:cs="Times New Roman"/>
          <w:sz w:val="24"/>
          <w:szCs w:val="24"/>
        </w:rPr>
        <w:t xml:space="preserve"> buvo atlikta reprezentatyvi Lietuvos gyventojų </w:t>
      </w:r>
      <w:proofErr w:type="spellStart"/>
      <w:r>
        <w:rPr>
          <w:rFonts w:ascii="Times New Roman" w:eastAsia="Times New Roman" w:hAnsi="Times New Roman" w:cs="Times New Roman"/>
          <w:sz w:val="24"/>
          <w:szCs w:val="24"/>
        </w:rPr>
        <w:t>nuomonės</w:t>
      </w:r>
      <w:proofErr w:type="spellEnd"/>
      <w:r>
        <w:rPr>
          <w:rFonts w:ascii="Times New Roman" w:eastAsia="Times New Roman" w:hAnsi="Times New Roman" w:cs="Times New Roman"/>
          <w:sz w:val="24"/>
          <w:szCs w:val="24"/>
        </w:rPr>
        <w:t xml:space="preserve"> apklausa „</w:t>
      </w:r>
      <w:proofErr w:type="spellStart"/>
      <w:r>
        <w:rPr>
          <w:rFonts w:ascii="Times New Roman" w:eastAsia="Times New Roman" w:hAnsi="Times New Roman" w:cs="Times New Roman"/>
          <w:sz w:val="24"/>
          <w:szCs w:val="24"/>
        </w:rPr>
        <w:t>Šalies</w:t>
      </w:r>
      <w:proofErr w:type="spellEnd"/>
      <w:r>
        <w:rPr>
          <w:rFonts w:ascii="Times New Roman" w:eastAsia="Times New Roman" w:hAnsi="Times New Roman" w:cs="Times New Roman"/>
          <w:sz w:val="24"/>
          <w:szCs w:val="24"/>
        </w:rPr>
        <w:t xml:space="preserve"> gyventojų </w:t>
      </w:r>
      <w:proofErr w:type="spellStart"/>
      <w:r>
        <w:rPr>
          <w:rFonts w:ascii="Times New Roman" w:eastAsia="Times New Roman" w:hAnsi="Times New Roman" w:cs="Times New Roman"/>
          <w:sz w:val="24"/>
          <w:szCs w:val="24"/>
        </w:rPr>
        <w:t>nuomonės</w:t>
      </w:r>
      <w:proofErr w:type="spellEnd"/>
      <w:r>
        <w:rPr>
          <w:rFonts w:ascii="Times New Roman" w:eastAsia="Times New Roman" w:hAnsi="Times New Roman" w:cs="Times New Roman"/>
          <w:sz w:val="24"/>
          <w:szCs w:val="24"/>
        </w:rPr>
        <w:t xml:space="preserve"> tyrimas </w:t>
      </w:r>
      <w:proofErr w:type="spellStart"/>
      <w:r>
        <w:rPr>
          <w:rFonts w:ascii="Times New Roman" w:eastAsia="Times New Roman" w:hAnsi="Times New Roman" w:cs="Times New Roman"/>
          <w:sz w:val="24"/>
          <w:szCs w:val="24"/>
        </w:rPr>
        <w:t>dėl</w:t>
      </w:r>
      <w:proofErr w:type="spellEnd"/>
      <w:r>
        <w:rPr>
          <w:rFonts w:ascii="Times New Roman" w:eastAsia="Times New Roman" w:hAnsi="Times New Roman" w:cs="Times New Roman"/>
          <w:sz w:val="24"/>
          <w:szCs w:val="24"/>
        </w:rPr>
        <w:t xml:space="preserve"> socialinių </w:t>
      </w:r>
      <w:proofErr w:type="spellStart"/>
      <w:r>
        <w:rPr>
          <w:rFonts w:ascii="Times New Roman" w:eastAsia="Times New Roman" w:hAnsi="Times New Roman" w:cs="Times New Roman"/>
          <w:sz w:val="24"/>
          <w:szCs w:val="24"/>
        </w:rPr>
        <w:t>grupiu</w:t>
      </w:r>
      <w:proofErr w:type="spellEnd"/>
      <w:r>
        <w:rPr>
          <w:rFonts w:ascii="Times New Roman" w:eastAsia="Times New Roman" w:hAnsi="Times New Roman" w:cs="Times New Roman"/>
          <w:sz w:val="24"/>
          <w:szCs w:val="24"/>
        </w:rPr>
        <w:t xml:space="preserve">̨ diskriminacijos“. Tyrimo rezultatai </w:t>
      </w:r>
      <w:proofErr w:type="spellStart"/>
      <w:r>
        <w:rPr>
          <w:rFonts w:ascii="Times New Roman" w:eastAsia="Times New Roman" w:hAnsi="Times New Roman" w:cs="Times New Roman"/>
          <w:sz w:val="24"/>
          <w:szCs w:val="24"/>
        </w:rPr>
        <w:t>atskleide</w:t>
      </w:r>
      <w:proofErr w:type="spellEnd"/>
      <w:r>
        <w:rPr>
          <w:rFonts w:ascii="Times New Roman" w:eastAsia="Times New Roman" w:hAnsi="Times New Roman" w:cs="Times New Roman"/>
          <w:sz w:val="24"/>
          <w:szCs w:val="24"/>
        </w:rPr>
        <w:t>̇, kad labiausiai diskriminuojama socialine grupe Lietuvoje yra laikomi „asmenys su proto ar psichikos negalia“ bei „asmenys su fizine negalia“, o aplinka, kurioje asmenys su negalia galimai labiausiai diskriminuojami, yra darbo rinka (Žmogaus teisės Lietuvoje 2020-2021, Žmogaus teisių institutas).</w:t>
      </w:r>
      <w:r w:rsidR="00BC583B">
        <w:rPr>
          <w:rFonts w:ascii="Times New Roman" w:eastAsia="Times New Roman" w:hAnsi="Times New Roman" w:cs="Times New Roman"/>
          <w:sz w:val="24"/>
          <w:szCs w:val="24"/>
        </w:rPr>
        <w:br/>
      </w:r>
    </w:p>
    <w:p w14:paraId="6ECB9B05" w14:textId="4C8CF587" w:rsidR="006B3F70" w:rsidRDefault="00000000" w:rsidP="00092925">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Individualių paslaugų poreikis</w:t>
      </w:r>
    </w:p>
    <w:p w14:paraId="56B4217F" w14:textId="77777777" w:rsidR="00BC583B" w:rsidRDefault="00BC583B" w:rsidP="00092925">
      <w:pPr>
        <w:jc w:val="both"/>
        <w:rPr>
          <w:rFonts w:ascii="Times New Roman" w:eastAsia="Times New Roman" w:hAnsi="Times New Roman" w:cs="Times New Roman"/>
          <w:b/>
          <w:sz w:val="24"/>
          <w:szCs w:val="24"/>
        </w:rPr>
      </w:pPr>
    </w:p>
    <w:p w14:paraId="1406FDCA" w14:textId="77777777" w:rsidR="006B3F70" w:rsidRDefault="00000000" w:rsidP="000929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2020 metų </w:t>
      </w:r>
      <w:proofErr w:type="spellStart"/>
      <w:r>
        <w:rPr>
          <w:rFonts w:ascii="Times New Roman" w:eastAsia="Times New Roman" w:hAnsi="Times New Roman" w:cs="Times New Roman"/>
          <w:sz w:val="24"/>
          <w:szCs w:val="24"/>
        </w:rPr>
        <w:t>rugsėjo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Valstybės</w:t>
      </w:r>
      <w:proofErr w:type="spellEnd"/>
      <w:r>
        <w:rPr>
          <w:rFonts w:ascii="Times New Roman" w:eastAsia="Times New Roman" w:hAnsi="Times New Roman" w:cs="Times New Roman"/>
          <w:sz w:val="24"/>
          <w:szCs w:val="24"/>
        </w:rPr>
        <w:t xml:space="preserve"> kontrolė </w:t>
      </w:r>
      <w:proofErr w:type="spellStart"/>
      <w:r>
        <w:rPr>
          <w:rFonts w:ascii="Times New Roman" w:eastAsia="Times New Roman" w:hAnsi="Times New Roman" w:cs="Times New Roman"/>
          <w:sz w:val="24"/>
          <w:szCs w:val="24"/>
        </w:rPr>
        <w:t>paskelbe</w:t>
      </w:r>
      <w:proofErr w:type="spellEnd"/>
      <w:r>
        <w:rPr>
          <w:rFonts w:ascii="Times New Roman" w:eastAsia="Times New Roman" w:hAnsi="Times New Roman" w:cs="Times New Roman"/>
          <w:sz w:val="24"/>
          <w:szCs w:val="24"/>
        </w:rPr>
        <w:t xml:space="preserve">̇ audito ataskaitą </w:t>
      </w:r>
      <w:proofErr w:type="spellStart"/>
      <w:r>
        <w:rPr>
          <w:rFonts w:ascii="Times New Roman" w:eastAsia="Times New Roman" w:hAnsi="Times New Roman" w:cs="Times New Roman"/>
          <w:sz w:val="24"/>
          <w:szCs w:val="24"/>
        </w:rPr>
        <w:t>dėl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asmenu</w:t>
      </w:r>
      <w:proofErr w:type="spellEnd"/>
      <w:r>
        <w:rPr>
          <w:rFonts w:ascii="Times New Roman" w:eastAsia="Times New Roman" w:hAnsi="Times New Roman" w:cs="Times New Roman"/>
          <w:sz w:val="24"/>
          <w:szCs w:val="24"/>
        </w:rPr>
        <w:t xml:space="preserve">̨ su negalia </w:t>
      </w:r>
      <w:proofErr w:type="spellStart"/>
      <w:r>
        <w:rPr>
          <w:rFonts w:ascii="Times New Roman" w:eastAsia="Times New Roman" w:hAnsi="Times New Roman" w:cs="Times New Roman"/>
          <w:sz w:val="24"/>
          <w:szCs w:val="24"/>
        </w:rPr>
        <w:t>socialinės</w:t>
      </w:r>
      <w:proofErr w:type="spellEnd"/>
      <w:r>
        <w:rPr>
          <w:rFonts w:ascii="Times New Roman" w:eastAsia="Times New Roman" w:hAnsi="Times New Roman" w:cs="Times New Roman"/>
          <w:sz w:val="24"/>
          <w:szCs w:val="24"/>
        </w:rPr>
        <w:t xml:space="preserve"> integracijos. Audito tikslas buvo </w:t>
      </w:r>
      <w:proofErr w:type="spellStart"/>
      <w:r>
        <w:rPr>
          <w:rFonts w:ascii="Times New Roman" w:eastAsia="Times New Roman" w:hAnsi="Times New Roman" w:cs="Times New Roman"/>
          <w:sz w:val="24"/>
          <w:szCs w:val="24"/>
        </w:rPr>
        <w:t>įvertinti</w:t>
      </w:r>
      <w:proofErr w:type="spellEnd"/>
      <w:r>
        <w:rPr>
          <w:rFonts w:ascii="Times New Roman" w:eastAsia="Times New Roman" w:hAnsi="Times New Roman" w:cs="Times New Roman"/>
          <w:sz w:val="24"/>
          <w:szCs w:val="24"/>
        </w:rPr>
        <w:t xml:space="preserve">, ar Lietuvoje asmenims su negalia yra sudarytos </w:t>
      </w:r>
      <w:proofErr w:type="spellStart"/>
      <w:r>
        <w:rPr>
          <w:rFonts w:ascii="Times New Roman" w:eastAsia="Times New Roman" w:hAnsi="Times New Roman" w:cs="Times New Roman"/>
          <w:sz w:val="24"/>
          <w:szCs w:val="24"/>
        </w:rPr>
        <w:t>sąlygos</w:t>
      </w:r>
      <w:proofErr w:type="spellEnd"/>
      <w:r>
        <w:rPr>
          <w:rFonts w:ascii="Times New Roman" w:eastAsia="Times New Roman" w:hAnsi="Times New Roman" w:cs="Times New Roman"/>
          <w:sz w:val="24"/>
          <w:szCs w:val="24"/>
        </w:rPr>
        <w:t xml:space="preserve"> ir </w:t>
      </w:r>
      <w:proofErr w:type="spellStart"/>
      <w:r>
        <w:rPr>
          <w:rFonts w:ascii="Times New Roman" w:eastAsia="Times New Roman" w:hAnsi="Times New Roman" w:cs="Times New Roman"/>
          <w:sz w:val="24"/>
          <w:szCs w:val="24"/>
        </w:rPr>
        <w:t>galimybės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savarankiškai</w:t>
      </w:r>
      <w:proofErr w:type="spellEnd"/>
      <w:r>
        <w:rPr>
          <w:rFonts w:ascii="Times New Roman" w:eastAsia="Times New Roman" w:hAnsi="Times New Roman" w:cs="Times New Roman"/>
          <w:sz w:val="24"/>
          <w:szCs w:val="24"/>
        </w:rPr>
        <w:t xml:space="preserve"> gyventi, </w:t>
      </w:r>
      <w:proofErr w:type="spellStart"/>
      <w:r>
        <w:rPr>
          <w:rFonts w:ascii="Times New Roman" w:eastAsia="Times New Roman" w:hAnsi="Times New Roman" w:cs="Times New Roman"/>
          <w:sz w:val="24"/>
          <w:szCs w:val="24"/>
        </w:rPr>
        <w:t>visapusiškai</w:t>
      </w:r>
      <w:proofErr w:type="spellEnd"/>
      <w:r>
        <w:rPr>
          <w:rFonts w:ascii="Times New Roman" w:eastAsia="Times New Roman" w:hAnsi="Times New Roman" w:cs="Times New Roman"/>
          <w:sz w:val="24"/>
          <w:szCs w:val="24"/>
        </w:rPr>
        <w:t xml:space="preserve"> dalyvauti </w:t>
      </w:r>
      <w:proofErr w:type="spellStart"/>
      <w:r>
        <w:rPr>
          <w:rFonts w:ascii="Times New Roman" w:eastAsia="Times New Roman" w:hAnsi="Times New Roman" w:cs="Times New Roman"/>
          <w:sz w:val="24"/>
          <w:szCs w:val="24"/>
        </w:rPr>
        <w:t>visuomenės</w:t>
      </w:r>
      <w:proofErr w:type="spellEnd"/>
      <w:r>
        <w:rPr>
          <w:rFonts w:ascii="Times New Roman" w:eastAsia="Times New Roman" w:hAnsi="Times New Roman" w:cs="Times New Roman"/>
          <w:sz w:val="24"/>
          <w:szCs w:val="24"/>
        </w:rPr>
        <w:t xml:space="preserve"> gyvenime ir darbo rinkoje. Auditas </w:t>
      </w:r>
      <w:proofErr w:type="spellStart"/>
      <w:r>
        <w:rPr>
          <w:rFonts w:ascii="Times New Roman" w:eastAsia="Times New Roman" w:hAnsi="Times New Roman" w:cs="Times New Roman"/>
          <w:sz w:val="24"/>
          <w:szCs w:val="24"/>
        </w:rPr>
        <w:t>atskleide</w:t>
      </w:r>
      <w:proofErr w:type="spellEnd"/>
      <w:r>
        <w:rPr>
          <w:rFonts w:ascii="Times New Roman" w:eastAsia="Times New Roman" w:hAnsi="Times New Roman" w:cs="Times New Roman"/>
          <w:sz w:val="24"/>
          <w:szCs w:val="24"/>
        </w:rPr>
        <w:t xml:space="preserve">̇, kad </w:t>
      </w:r>
      <w:proofErr w:type="spellStart"/>
      <w:r>
        <w:rPr>
          <w:rFonts w:ascii="Times New Roman" w:eastAsia="Times New Roman" w:hAnsi="Times New Roman" w:cs="Times New Roman"/>
          <w:sz w:val="24"/>
          <w:szCs w:val="24"/>
        </w:rPr>
        <w:t>žmoniu</w:t>
      </w:r>
      <w:proofErr w:type="spellEnd"/>
      <w:r>
        <w:rPr>
          <w:rFonts w:ascii="Times New Roman" w:eastAsia="Times New Roman" w:hAnsi="Times New Roman" w:cs="Times New Roman"/>
          <w:sz w:val="24"/>
          <w:szCs w:val="24"/>
        </w:rPr>
        <w:t xml:space="preserve">̨ su negalia </w:t>
      </w:r>
      <w:proofErr w:type="spellStart"/>
      <w:r>
        <w:rPr>
          <w:rFonts w:ascii="Times New Roman" w:eastAsia="Times New Roman" w:hAnsi="Times New Roman" w:cs="Times New Roman"/>
          <w:sz w:val="24"/>
          <w:szCs w:val="24"/>
        </w:rPr>
        <w:t>socialinės</w:t>
      </w:r>
      <w:proofErr w:type="spellEnd"/>
      <w:r>
        <w:rPr>
          <w:rFonts w:ascii="Times New Roman" w:eastAsia="Times New Roman" w:hAnsi="Times New Roman" w:cs="Times New Roman"/>
          <w:sz w:val="24"/>
          <w:szCs w:val="24"/>
        </w:rPr>
        <w:t xml:space="preserve"> integracijos politika ir veiksmai </w:t>
      </w:r>
      <w:proofErr w:type="spellStart"/>
      <w:r>
        <w:rPr>
          <w:rFonts w:ascii="Times New Roman" w:eastAsia="Times New Roman" w:hAnsi="Times New Roman" w:cs="Times New Roman"/>
          <w:sz w:val="24"/>
          <w:szCs w:val="24"/>
        </w:rPr>
        <w:t>neužtikrina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galimybės</w:t>
      </w:r>
      <w:proofErr w:type="spellEnd"/>
      <w:r>
        <w:rPr>
          <w:rFonts w:ascii="Times New Roman" w:eastAsia="Times New Roman" w:hAnsi="Times New Roman" w:cs="Times New Roman"/>
          <w:sz w:val="24"/>
          <w:szCs w:val="24"/>
        </w:rPr>
        <w:t xml:space="preserve"> gyventi </w:t>
      </w:r>
      <w:proofErr w:type="spellStart"/>
      <w:r>
        <w:rPr>
          <w:rFonts w:ascii="Times New Roman" w:eastAsia="Times New Roman" w:hAnsi="Times New Roman" w:cs="Times New Roman"/>
          <w:sz w:val="24"/>
          <w:szCs w:val="24"/>
        </w:rPr>
        <w:t>savarankiškai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bendruomenėje</w:t>
      </w:r>
      <w:proofErr w:type="spellEnd"/>
      <w:r>
        <w:rPr>
          <w:rFonts w:ascii="Times New Roman" w:eastAsia="Times New Roman" w:hAnsi="Times New Roman" w:cs="Times New Roman"/>
          <w:sz w:val="24"/>
          <w:szCs w:val="24"/>
        </w:rPr>
        <w:t xml:space="preserve"> ir gauti reikalingas paslaugas pagal individualius poreikius. Bendruomeninių paslaugų </w:t>
      </w:r>
      <w:proofErr w:type="spellStart"/>
      <w:r>
        <w:rPr>
          <w:rFonts w:ascii="Times New Roman" w:eastAsia="Times New Roman" w:hAnsi="Times New Roman" w:cs="Times New Roman"/>
          <w:sz w:val="24"/>
          <w:szCs w:val="24"/>
        </w:rPr>
        <w:t>plėtra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šalyje</w:t>
      </w:r>
      <w:proofErr w:type="spellEnd"/>
      <w:r>
        <w:rPr>
          <w:rFonts w:ascii="Times New Roman" w:eastAsia="Times New Roman" w:hAnsi="Times New Roman" w:cs="Times New Roman"/>
          <w:sz w:val="24"/>
          <w:szCs w:val="24"/>
        </w:rPr>
        <w:t xml:space="preserve"> yra nepakankama, </w:t>
      </w:r>
      <w:proofErr w:type="spellStart"/>
      <w:r>
        <w:rPr>
          <w:rFonts w:ascii="Times New Roman" w:eastAsia="Times New Roman" w:hAnsi="Times New Roman" w:cs="Times New Roman"/>
          <w:sz w:val="24"/>
          <w:szCs w:val="24"/>
        </w:rPr>
        <w:t>socialinės</w:t>
      </w:r>
      <w:proofErr w:type="spellEnd"/>
      <w:r>
        <w:rPr>
          <w:rFonts w:ascii="Times New Roman" w:eastAsia="Times New Roman" w:hAnsi="Times New Roman" w:cs="Times New Roman"/>
          <w:sz w:val="24"/>
          <w:szCs w:val="24"/>
        </w:rPr>
        <w:t xml:space="preserve"> ir </w:t>
      </w:r>
      <w:proofErr w:type="spellStart"/>
      <w:r>
        <w:rPr>
          <w:rFonts w:ascii="Times New Roman" w:eastAsia="Times New Roman" w:hAnsi="Times New Roman" w:cs="Times New Roman"/>
          <w:sz w:val="24"/>
          <w:szCs w:val="24"/>
        </w:rPr>
        <w:t>užimtumo</w:t>
      </w:r>
      <w:proofErr w:type="spellEnd"/>
      <w:r>
        <w:rPr>
          <w:rFonts w:ascii="Times New Roman" w:eastAsia="Times New Roman" w:hAnsi="Times New Roman" w:cs="Times New Roman"/>
          <w:sz w:val="24"/>
          <w:szCs w:val="24"/>
        </w:rPr>
        <w:t xml:space="preserve"> paslaugos planuojamos ir teikiamos </w:t>
      </w:r>
      <w:proofErr w:type="spellStart"/>
      <w:r>
        <w:rPr>
          <w:rFonts w:ascii="Times New Roman" w:eastAsia="Times New Roman" w:hAnsi="Times New Roman" w:cs="Times New Roman"/>
          <w:sz w:val="24"/>
          <w:szCs w:val="24"/>
        </w:rPr>
        <w:t>kompleksiškai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neįvertinus</w:t>
      </w:r>
      <w:proofErr w:type="spellEnd"/>
      <w:r>
        <w:rPr>
          <w:rFonts w:ascii="Times New Roman" w:eastAsia="Times New Roman" w:hAnsi="Times New Roman" w:cs="Times New Roman"/>
          <w:sz w:val="24"/>
          <w:szCs w:val="24"/>
        </w:rPr>
        <w:t xml:space="preserve"> individualių </w:t>
      </w:r>
      <w:proofErr w:type="spellStart"/>
      <w:r>
        <w:rPr>
          <w:rFonts w:ascii="Times New Roman" w:eastAsia="Times New Roman" w:hAnsi="Times New Roman" w:cs="Times New Roman"/>
          <w:sz w:val="24"/>
          <w:szCs w:val="24"/>
        </w:rPr>
        <w:t>žmoniu</w:t>
      </w:r>
      <w:proofErr w:type="spellEnd"/>
      <w:r>
        <w:rPr>
          <w:rFonts w:ascii="Times New Roman" w:eastAsia="Times New Roman" w:hAnsi="Times New Roman" w:cs="Times New Roman"/>
          <w:sz w:val="24"/>
          <w:szCs w:val="24"/>
        </w:rPr>
        <w:t xml:space="preserve">̨ poreikių, egzistuoja daug sisteminių spragų ir </w:t>
      </w:r>
      <w:proofErr w:type="spellStart"/>
      <w:r>
        <w:rPr>
          <w:rFonts w:ascii="Times New Roman" w:eastAsia="Times New Roman" w:hAnsi="Times New Roman" w:cs="Times New Roman"/>
          <w:sz w:val="24"/>
          <w:szCs w:val="24"/>
        </w:rPr>
        <w:t>mažai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galimybiu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įsidarbinti</w:t>
      </w:r>
      <w:proofErr w:type="spellEnd"/>
      <w:r>
        <w:rPr>
          <w:rFonts w:ascii="Times New Roman" w:eastAsia="Times New Roman" w:hAnsi="Times New Roman" w:cs="Times New Roman"/>
          <w:sz w:val="24"/>
          <w:szCs w:val="24"/>
        </w:rPr>
        <w:t xml:space="preserve"> atviroje darbo rinkoje, o darbo rinka </w:t>
      </w:r>
      <w:proofErr w:type="spellStart"/>
      <w:r>
        <w:rPr>
          <w:rFonts w:ascii="Times New Roman" w:eastAsia="Times New Roman" w:hAnsi="Times New Roman" w:cs="Times New Roman"/>
          <w:sz w:val="24"/>
          <w:szCs w:val="24"/>
        </w:rPr>
        <w:t>nėra</w:t>
      </w:r>
      <w:proofErr w:type="spellEnd"/>
      <w:r>
        <w:rPr>
          <w:rFonts w:ascii="Times New Roman" w:eastAsia="Times New Roman" w:hAnsi="Times New Roman" w:cs="Times New Roman"/>
          <w:sz w:val="24"/>
          <w:szCs w:val="24"/>
        </w:rPr>
        <w:t xml:space="preserve"> motyvuota </w:t>
      </w:r>
      <w:proofErr w:type="spellStart"/>
      <w:r>
        <w:rPr>
          <w:rFonts w:ascii="Times New Roman" w:eastAsia="Times New Roman" w:hAnsi="Times New Roman" w:cs="Times New Roman"/>
          <w:sz w:val="24"/>
          <w:szCs w:val="24"/>
        </w:rPr>
        <w:t>įdarbinti</w:t>
      </w:r>
      <w:proofErr w:type="spellEnd"/>
      <w:r>
        <w:rPr>
          <w:rFonts w:ascii="Times New Roman" w:eastAsia="Times New Roman" w:hAnsi="Times New Roman" w:cs="Times New Roman"/>
          <w:sz w:val="24"/>
          <w:szCs w:val="24"/>
        </w:rPr>
        <w:t xml:space="preserve"> asmenis su negalia. </w:t>
      </w:r>
      <w:proofErr w:type="spellStart"/>
      <w:r>
        <w:rPr>
          <w:rFonts w:ascii="Times New Roman" w:eastAsia="Times New Roman" w:hAnsi="Times New Roman" w:cs="Times New Roman"/>
          <w:sz w:val="24"/>
          <w:szCs w:val="24"/>
        </w:rPr>
        <w:t>Viešieji</w:t>
      </w:r>
      <w:proofErr w:type="spellEnd"/>
      <w:r>
        <w:rPr>
          <w:rFonts w:ascii="Times New Roman" w:eastAsia="Times New Roman" w:hAnsi="Times New Roman" w:cs="Times New Roman"/>
          <w:sz w:val="24"/>
          <w:szCs w:val="24"/>
        </w:rPr>
        <w:t xml:space="preserve"> pastatai, transportas, </w:t>
      </w:r>
      <w:r>
        <w:rPr>
          <w:rFonts w:ascii="Times New Roman" w:eastAsia="Times New Roman" w:hAnsi="Times New Roman" w:cs="Times New Roman"/>
          <w:sz w:val="24"/>
          <w:szCs w:val="24"/>
        </w:rPr>
        <w:lastRenderedPageBreak/>
        <w:t xml:space="preserve">interneto </w:t>
      </w:r>
      <w:proofErr w:type="spellStart"/>
      <w:r>
        <w:rPr>
          <w:rFonts w:ascii="Times New Roman" w:eastAsia="Times New Roman" w:hAnsi="Times New Roman" w:cs="Times New Roman"/>
          <w:sz w:val="24"/>
          <w:szCs w:val="24"/>
        </w:rPr>
        <w:t>svetainės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nėra</w:t>
      </w:r>
      <w:proofErr w:type="spellEnd"/>
      <w:r>
        <w:rPr>
          <w:rFonts w:ascii="Times New Roman" w:eastAsia="Times New Roman" w:hAnsi="Times New Roman" w:cs="Times New Roman"/>
          <w:sz w:val="24"/>
          <w:szCs w:val="24"/>
        </w:rPr>
        <w:t xml:space="preserve"> pakankamai pritaikyti </w:t>
      </w:r>
      <w:proofErr w:type="spellStart"/>
      <w:r>
        <w:rPr>
          <w:rFonts w:ascii="Times New Roman" w:eastAsia="Times New Roman" w:hAnsi="Times New Roman" w:cs="Times New Roman"/>
          <w:sz w:val="24"/>
          <w:szCs w:val="24"/>
        </w:rPr>
        <w:t>asmenu</w:t>
      </w:r>
      <w:proofErr w:type="spellEnd"/>
      <w:r>
        <w:rPr>
          <w:rFonts w:ascii="Times New Roman" w:eastAsia="Times New Roman" w:hAnsi="Times New Roman" w:cs="Times New Roman"/>
          <w:sz w:val="24"/>
          <w:szCs w:val="24"/>
        </w:rPr>
        <w:t xml:space="preserve">̨ su negalia naudojimuisi, o </w:t>
      </w:r>
      <w:proofErr w:type="spellStart"/>
      <w:r>
        <w:rPr>
          <w:rFonts w:ascii="Times New Roman" w:eastAsia="Times New Roman" w:hAnsi="Times New Roman" w:cs="Times New Roman"/>
          <w:sz w:val="24"/>
          <w:szCs w:val="24"/>
        </w:rPr>
        <w:t>mobiliųju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programu</w:t>
      </w:r>
      <w:proofErr w:type="spellEnd"/>
      <w:r>
        <w:rPr>
          <w:rFonts w:ascii="Times New Roman" w:eastAsia="Times New Roman" w:hAnsi="Times New Roman" w:cs="Times New Roman"/>
          <w:sz w:val="24"/>
          <w:szCs w:val="24"/>
        </w:rPr>
        <w:t xml:space="preserve">̨ pritaikymo </w:t>
      </w:r>
      <w:proofErr w:type="spellStart"/>
      <w:r>
        <w:rPr>
          <w:rFonts w:ascii="Times New Roman" w:eastAsia="Times New Roman" w:hAnsi="Times New Roman" w:cs="Times New Roman"/>
          <w:sz w:val="24"/>
          <w:szCs w:val="24"/>
        </w:rPr>
        <w:t>stebėsena</w:t>
      </w:r>
      <w:proofErr w:type="spellEnd"/>
      <w:r>
        <w:rPr>
          <w:rFonts w:ascii="Times New Roman" w:eastAsia="Times New Roman" w:hAnsi="Times New Roman" w:cs="Times New Roman"/>
          <w:sz w:val="24"/>
          <w:szCs w:val="24"/>
        </w:rPr>
        <w:t xml:space="preserve"> apskritai net </w:t>
      </w:r>
      <w:proofErr w:type="spellStart"/>
      <w:r>
        <w:rPr>
          <w:rFonts w:ascii="Times New Roman" w:eastAsia="Times New Roman" w:hAnsi="Times New Roman" w:cs="Times New Roman"/>
          <w:sz w:val="24"/>
          <w:szCs w:val="24"/>
        </w:rPr>
        <w:t>nėra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įgyvendinama</w:t>
      </w:r>
      <w:proofErr w:type="spellEnd"/>
      <w:r>
        <w:rPr>
          <w:rFonts w:ascii="Times New Roman" w:eastAsia="Times New Roman" w:hAnsi="Times New Roman" w:cs="Times New Roman"/>
          <w:sz w:val="24"/>
          <w:szCs w:val="24"/>
        </w:rPr>
        <w:t xml:space="preserve"> (Žmogaus teisės Lietuvoje 2020-2021, Žmogaus teisių institutas)</w:t>
      </w:r>
    </w:p>
    <w:p w14:paraId="6B42E24E" w14:textId="73DB5326" w:rsidR="006B3F70" w:rsidRDefault="00000000" w:rsidP="00092925">
      <w:pPr>
        <w:jc w:val="both"/>
        <w:rPr>
          <w:rFonts w:ascii="Times New Roman" w:eastAsia="Times New Roman" w:hAnsi="Times New Roman" w:cs="Times New Roman"/>
          <w:b/>
          <w:sz w:val="24"/>
          <w:szCs w:val="24"/>
        </w:rPr>
      </w:pPr>
      <w:r>
        <w:br/>
      </w:r>
      <w:proofErr w:type="spellStart"/>
      <w:r>
        <w:rPr>
          <w:rFonts w:ascii="Times New Roman" w:eastAsia="Times New Roman" w:hAnsi="Times New Roman" w:cs="Times New Roman"/>
          <w:b/>
          <w:sz w:val="24"/>
          <w:szCs w:val="24"/>
        </w:rPr>
        <w:t>Įtraukusis</w:t>
      </w:r>
      <w:proofErr w:type="spellEnd"/>
      <w:r>
        <w:rPr>
          <w:rFonts w:ascii="Times New Roman" w:eastAsia="Times New Roman" w:hAnsi="Times New Roman" w:cs="Times New Roman"/>
          <w:b/>
          <w:sz w:val="24"/>
          <w:szCs w:val="24"/>
        </w:rPr>
        <w:t xml:space="preserve"> ugdymas</w:t>
      </w:r>
    </w:p>
    <w:p w14:paraId="4011C3E1" w14:textId="77777777" w:rsidR="00BC583B" w:rsidRDefault="00BC583B" w:rsidP="00092925">
      <w:pPr>
        <w:jc w:val="both"/>
        <w:rPr>
          <w:rFonts w:ascii="Times New Roman" w:eastAsia="Times New Roman" w:hAnsi="Times New Roman" w:cs="Times New Roman"/>
          <w:b/>
          <w:sz w:val="24"/>
          <w:szCs w:val="24"/>
        </w:rPr>
      </w:pPr>
    </w:p>
    <w:p w14:paraId="7FF0C5D0" w14:textId="77777777" w:rsidR="006B3F70" w:rsidRDefault="00000000" w:rsidP="000929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ŠVIS duomenimis, Vilniaus m. savivaldybės bendrojo ugdymo mokyklose 2020-2021 m. mokėsi 8795 mokiniai su specialiaisiais ugdymosi poreikiais (SUP), daliai šių mokinių nustatytas neįgalumo lygis (sunkus, vidutinis, lengvas). Mokinių, turinčių specialiųjų ugdymosi poreikių, ugdomų integruotai bendrosios paskirties Vilniaus m. mokyklose, dalis  2022 m. padidėjo iki 11,52 proc. (Lietuvoje vidurkis 11,8 proc.) Negalią turinčių mokinių dalis nuo mokinių, turinčių specialiųjų ugdymosi poreikių, ugdomų integruotai bendrosios paskirties mokyklose  Vilniaus m. sudaro 9 proc.  (Lietuvoje vidurkis 11,6 proc.). Vilniaus m. specialiosiose mokyklose  SUP vaikų skaičius 2022 m. išaugo nuo 679 (2021 m.) iki 702 mokinių (2022 m.). Didžiausią  pagalbos poreikį turi mokiniai  su dideliais ir labai dideliais SUP (sunkus arba vidutinis neįgalumo lygis), jie sudaro daugiau kaip 7 proc. visų SUP vaikų. Dauguma mokyklų (bendrojo ugdymo, specialiosios) nėra pasirengusios priimti vaikų su negalia (ypač turinčių sunkų neįgalumo lygį) ir specialiųjų ugdymosi poreikių vaikus bei užtikrinti jiems kokybišką ugdymą ir švietimui reikalingą pagalbą.</w:t>
      </w:r>
    </w:p>
    <w:p w14:paraId="52E1C9F4" w14:textId="77777777" w:rsidR="006B3F70"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Vilniaus m. gyvena apie 30 tūkst. žmonių su negalia (tikslios statistikos nėra). Daliai jų reikalinga pritaikyta aplinka, viešosios paslaugos (ypač socialinės paslaugos). Vilniaus m. savivaldybė skaičiuoja tik teikiamas paslaugas (2018 m. 7 tūkst. žmonių su negalia), tačiau atsižvelgiant į NVO atstovų duomenis, nevertina poreikio. NVO, atstovaujančios neįgaliuosius teikia informaciją, kad trūksta neįgaliesiems  bendruomenėje socialinių  paslaugų - dienos užimtumo paslaugų (ypač sutrikusio intelekto asmenims), trumpalaikės ir ilgalaikės  socialinės globos paslaugų, laikino atokvėpio.</w:t>
      </w:r>
    </w:p>
    <w:p w14:paraId="4A35A586" w14:textId="6CCA78B1" w:rsidR="00092925" w:rsidRDefault="00000000">
      <w:pPr>
        <w:pBdr>
          <w:top w:val="nil"/>
          <w:left w:val="nil"/>
          <w:bottom w:val="nil"/>
          <w:right w:val="nil"/>
          <w:between w:val="nil"/>
        </w:pBd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Visuomenės informavimo poreikis</w:t>
      </w:r>
    </w:p>
    <w:p w14:paraId="2E850242" w14:textId="77777777" w:rsidR="00BC583B" w:rsidRDefault="00BC583B">
      <w:pPr>
        <w:pBdr>
          <w:top w:val="nil"/>
          <w:left w:val="nil"/>
          <w:bottom w:val="nil"/>
          <w:right w:val="nil"/>
          <w:between w:val="nil"/>
        </w:pBdr>
        <w:jc w:val="both"/>
        <w:rPr>
          <w:rFonts w:ascii="Times New Roman" w:eastAsia="Times New Roman" w:hAnsi="Times New Roman" w:cs="Times New Roman"/>
          <w:b/>
          <w:sz w:val="24"/>
          <w:szCs w:val="24"/>
        </w:rPr>
      </w:pPr>
    </w:p>
    <w:p w14:paraId="3B0D6630" w14:textId="13193C94" w:rsidR="006B3F70" w:rsidRDefault="00000000">
      <w:pPr>
        <w:pBdr>
          <w:top w:val="nil"/>
          <w:left w:val="nil"/>
          <w:bottom w:val="nil"/>
          <w:right w:val="nil"/>
          <w:between w:val="nil"/>
        </w:pBd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Žmogaus</w:t>
      </w:r>
      <w:proofErr w:type="spellEnd"/>
      <w:r>
        <w:rPr>
          <w:rFonts w:ascii="Times New Roman" w:eastAsia="Times New Roman" w:hAnsi="Times New Roman" w:cs="Times New Roman"/>
          <w:sz w:val="24"/>
          <w:szCs w:val="24"/>
        </w:rPr>
        <w:t xml:space="preserve"> teisių </w:t>
      </w:r>
      <w:proofErr w:type="spellStart"/>
      <w:r>
        <w:rPr>
          <w:rFonts w:ascii="Times New Roman" w:eastAsia="Times New Roman" w:hAnsi="Times New Roman" w:cs="Times New Roman"/>
          <w:sz w:val="24"/>
          <w:szCs w:val="24"/>
        </w:rPr>
        <w:t>stebėjimo</w:t>
      </w:r>
      <w:proofErr w:type="spellEnd"/>
      <w:r>
        <w:rPr>
          <w:rFonts w:ascii="Times New Roman" w:eastAsia="Times New Roman" w:hAnsi="Times New Roman" w:cs="Times New Roman"/>
          <w:sz w:val="24"/>
          <w:szCs w:val="24"/>
        </w:rPr>
        <w:t xml:space="preserve"> instituto </w:t>
      </w:r>
      <w:proofErr w:type="spellStart"/>
      <w:r>
        <w:rPr>
          <w:rFonts w:ascii="Times New Roman" w:eastAsia="Times New Roman" w:hAnsi="Times New Roman" w:cs="Times New Roman"/>
          <w:sz w:val="24"/>
          <w:szCs w:val="24"/>
        </w:rPr>
        <w:t>užsakymu</w:t>
      </w:r>
      <w:proofErr w:type="spellEnd"/>
      <w:r>
        <w:rPr>
          <w:rFonts w:ascii="Times New Roman" w:eastAsia="Times New Roman" w:hAnsi="Times New Roman" w:cs="Times New Roman"/>
          <w:sz w:val="24"/>
          <w:szCs w:val="24"/>
        </w:rPr>
        <w:t xml:space="preserve">, 2021 metais buvo atlikta reprezentatyvi </w:t>
      </w:r>
      <w:proofErr w:type="spellStart"/>
      <w:r>
        <w:rPr>
          <w:rFonts w:ascii="Times New Roman" w:eastAsia="Times New Roman" w:hAnsi="Times New Roman" w:cs="Times New Roman"/>
          <w:sz w:val="24"/>
          <w:szCs w:val="24"/>
        </w:rPr>
        <w:t>šalies</w:t>
      </w:r>
      <w:proofErr w:type="spellEnd"/>
      <w:r>
        <w:rPr>
          <w:rFonts w:ascii="Times New Roman" w:eastAsia="Times New Roman" w:hAnsi="Times New Roman" w:cs="Times New Roman"/>
          <w:sz w:val="24"/>
          <w:szCs w:val="24"/>
        </w:rPr>
        <w:t xml:space="preserve"> gyventojų </w:t>
      </w:r>
      <w:proofErr w:type="spellStart"/>
      <w:r>
        <w:rPr>
          <w:rFonts w:ascii="Times New Roman" w:eastAsia="Times New Roman" w:hAnsi="Times New Roman" w:cs="Times New Roman"/>
          <w:sz w:val="24"/>
          <w:szCs w:val="24"/>
        </w:rPr>
        <w:t>nuomonės</w:t>
      </w:r>
      <w:proofErr w:type="spellEnd"/>
      <w:r>
        <w:rPr>
          <w:rFonts w:ascii="Times New Roman" w:eastAsia="Times New Roman" w:hAnsi="Times New Roman" w:cs="Times New Roman"/>
          <w:sz w:val="24"/>
          <w:szCs w:val="24"/>
        </w:rPr>
        <w:t xml:space="preserve"> apklausa </w:t>
      </w:r>
      <w:proofErr w:type="spellStart"/>
      <w:r>
        <w:rPr>
          <w:rFonts w:ascii="Times New Roman" w:eastAsia="Times New Roman" w:hAnsi="Times New Roman" w:cs="Times New Roman"/>
          <w:sz w:val="24"/>
          <w:szCs w:val="24"/>
        </w:rPr>
        <w:t>dėl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žmogaus</w:t>
      </w:r>
      <w:proofErr w:type="spellEnd"/>
      <w:r>
        <w:rPr>
          <w:rFonts w:ascii="Times New Roman" w:eastAsia="Times New Roman" w:hAnsi="Times New Roman" w:cs="Times New Roman"/>
          <w:sz w:val="24"/>
          <w:szCs w:val="24"/>
        </w:rPr>
        <w:t xml:space="preserve"> teisių suvokimo ir vertinimo. Net 60 proc. respondentų </w:t>
      </w:r>
      <w:proofErr w:type="spellStart"/>
      <w:r>
        <w:rPr>
          <w:rFonts w:ascii="Times New Roman" w:eastAsia="Times New Roman" w:hAnsi="Times New Roman" w:cs="Times New Roman"/>
          <w:sz w:val="24"/>
          <w:szCs w:val="24"/>
        </w:rPr>
        <w:t>teige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nejaučiantys</w:t>
      </w:r>
      <w:proofErr w:type="spellEnd"/>
      <w:r>
        <w:rPr>
          <w:rFonts w:ascii="Times New Roman" w:eastAsia="Times New Roman" w:hAnsi="Times New Roman" w:cs="Times New Roman"/>
          <w:sz w:val="24"/>
          <w:szCs w:val="24"/>
        </w:rPr>
        <w:t xml:space="preserve">, kad Lietuvoje </w:t>
      </w:r>
      <w:proofErr w:type="spellStart"/>
      <w:r>
        <w:rPr>
          <w:rFonts w:ascii="Times New Roman" w:eastAsia="Times New Roman" w:hAnsi="Times New Roman" w:cs="Times New Roman"/>
          <w:sz w:val="24"/>
          <w:szCs w:val="24"/>
        </w:rPr>
        <w:t>žmonės</w:t>
      </w:r>
      <w:proofErr w:type="spellEnd"/>
      <w:r>
        <w:rPr>
          <w:rFonts w:ascii="Times New Roman" w:eastAsia="Times New Roman" w:hAnsi="Times New Roman" w:cs="Times New Roman"/>
          <w:sz w:val="24"/>
          <w:szCs w:val="24"/>
        </w:rPr>
        <w:t xml:space="preserve"> su negalia gali </w:t>
      </w:r>
      <w:proofErr w:type="spellStart"/>
      <w:r>
        <w:rPr>
          <w:rFonts w:ascii="Times New Roman" w:eastAsia="Times New Roman" w:hAnsi="Times New Roman" w:cs="Times New Roman"/>
          <w:sz w:val="24"/>
          <w:szCs w:val="24"/>
        </w:rPr>
        <w:t>lygiaverčiai</w:t>
      </w:r>
      <w:proofErr w:type="spellEnd"/>
      <w:r>
        <w:rPr>
          <w:rFonts w:ascii="Times New Roman" w:eastAsia="Times New Roman" w:hAnsi="Times New Roman" w:cs="Times New Roman"/>
          <w:sz w:val="24"/>
          <w:szCs w:val="24"/>
        </w:rPr>
        <w:t xml:space="preserve"> su visais dalyvauti ekonominiame, socialiniame ir </w:t>
      </w:r>
      <w:proofErr w:type="spellStart"/>
      <w:r>
        <w:rPr>
          <w:rFonts w:ascii="Times New Roman" w:eastAsia="Times New Roman" w:hAnsi="Times New Roman" w:cs="Times New Roman"/>
          <w:sz w:val="24"/>
          <w:szCs w:val="24"/>
        </w:rPr>
        <w:t>kultūriniame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šalies</w:t>
      </w:r>
      <w:proofErr w:type="spellEnd"/>
      <w:r>
        <w:rPr>
          <w:rFonts w:ascii="Times New Roman" w:eastAsia="Times New Roman" w:hAnsi="Times New Roman" w:cs="Times New Roman"/>
          <w:sz w:val="24"/>
          <w:szCs w:val="24"/>
        </w:rPr>
        <w:t xml:space="preserve"> gyvenime. 77 proc. mano, kad aplinka, </w:t>
      </w:r>
      <w:proofErr w:type="spellStart"/>
      <w:r>
        <w:rPr>
          <w:rFonts w:ascii="Times New Roman" w:eastAsia="Times New Roman" w:hAnsi="Times New Roman" w:cs="Times New Roman"/>
          <w:sz w:val="24"/>
          <w:szCs w:val="24"/>
        </w:rPr>
        <w:t>pavyzdžiui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gatvės</w:t>
      </w:r>
      <w:proofErr w:type="spellEnd"/>
      <w:r>
        <w:rPr>
          <w:rFonts w:ascii="Times New Roman" w:eastAsia="Times New Roman" w:hAnsi="Times New Roman" w:cs="Times New Roman"/>
          <w:sz w:val="24"/>
          <w:szCs w:val="24"/>
        </w:rPr>
        <w:t xml:space="preserve"> ir pastatai, </w:t>
      </w:r>
      <w:proofErr w:type="spellStart"/>
      <w:r>
        <w:rPr>
          <w:rFonts w:ascii="Times New Roman" w:eastAsia="Times New Roman" w:hAnsi="Times New Roman" w:cs="Times New Roman"/>
          <w:sz w:val="24"/>
          <w:szCs w:val="24"/>
        </w:rPr>
        <w:t>nėra</w:t>
      </w:r>
      <w:proofErr w:type="spellEnd"/>
      <w:r>
        <w:rPr>
          <w:rFonts w:ascii="Times New Roman" w:eastAsia="Times New Roman" w:hAnsi="Times New Roman" w:cs="Times New Roman"/>
          <w:sz w:val="24"/>
          <w:szCs w:val="24"/>
        </w:rPr>
        <w:t xml:space="preserve"> tinkamai pritaikyti </w:t>
      </w:r>
      <w:proofErr w:type="spellStart"/>
      <w:r>
        <w:rPr>
          <w:rFonts w:ascii="Times New Roman" w:eastAsia="Times New Roman" w:hAnsi="Times New Roman" w:cs="Times New Roman"/>
          <w:sz w:val="24"/>
          <w:szCs w:val="24"/>
        </w:rPr>
        <w:t>žmoniu</w:t>
      </w:r>
      <w:proofErr w:type="spellEnd"/>
      <w:r>
        <w:rPr>
          <w:rFonts w:ascii="Times New Roman" w:eastAsia="Times New Roman" w:hAnsi="Times New Roman" w:cs="Times New Roman"/>
          <w:sz w:val="24"/>
          <w:szCs w:val="24"/>
        </w:rPr>
        <w:t>̨ su negalia poreikiams.</w:t>
      </w:r>
    </w:p>
    <w:p w14:paraId="0C162365" w14:textId="365546EC" w:rsidR="006B3F70" w:rsidRDefault="00000000">
      <w:pPr>
        <w:pBdr>
          <w:top w:val="nil"/>
          <w:left w:val="nil"/>
          <w:bottom w:val="nil"/>
          <w:right w:val="nil"/>
          <w:between w:val="nil"/>
        </w:pBdr>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rPr>
        <w:t>Maždaug</w:t>
      </w:r>
      <w:proofErr w:type="spellEnd"/>
      <w:r>
        <w:rPr>
          <w:rFonts w:ascii="Times New Roman" w:eastAsia="Times New Roman" w:hAnsi="Times New Roman" w:cs="Times New Roman"/>
          <w:sz w:val="24"/>
          <w:szCs w:val="24"/>
        </w:rPr>
        <w:t xml:space="preserve"> kas penktas Lietuvos gyventojas </w:t>
      </w:r>
      <w:proofErr w:type="spellStart"/>
      <w:r>
        <w:rPr>
          <w:rFonts w:ascii="Times New Roman" w:eastAsia="Times New Roman" w:hAnsi="Times New Roman" w:cs="Times New Roman"/>
          <w:sz w:val="24"/>
          <w:szCs w:val="24"/>
        </w:rPr>
        <w:t>nesijaustu</w:t>
      </w:r>
      <w:proofErr w:type="spellEnd"/>
      <w:r>
        <w:rPr>
          <w:rFonts w:ascii="Times New Roman" w:eastAsia="Times New Roman" w:hAnsi="Times New Roman" w:cs="Times New Roman"/>
          <w:sz w:val="24"/>
          <w:szCs w:val="24"/>
        </w:rPr>
        <w:t xml:space="preserve">̨ patogiai, jeigu </w:t>
      </w:r>
      <w:proofErr w:type="spellStart"/>
      <w:r>
        <w:rPr>
          <w:rFonts w:ascii="Times New Roman" w:eastAsia="Times New Roman" w:hAnsi="Times New Roman" w:cs="Times New Roman"/>
          <w:sz w:val="24"/>
          <w:szCs w:val="24"/>
        </w:rPr>
        <w:t>kaimynystėje</w:t>
      </w:r>
      <w:proofErr w:type="spellEnd"/>
      <w:r>
        <w:rPr>
          <w:rFonts w:ascii="Times New Roman" w:eastAsia="Times New Roman" w:hAnsi="Times New Roman" w:cs="Times New Roman"/>
          <w:sz w:val="24"/>
          <w:szCs w:val="24"/>
        </w:rPr>
        <w:t xml:space="preserve"> gyventų </w:t>
      </w:r>
      <w:proofErr w:type="spellStart"/>
      <w:r>
        <w:rPr>
          <w:rFonts w:ascii="Times New Roman" w:eastAsia="Times New Roman" w:hAnsi="Times New Roman" w:cs="Times New Roman"/>
          <w:sz w:val="24"/>
          <w:szCs w:val="24"/>
        </w:rPr>
        <w:t>žmogus</w:t>
      </w:r>
      <w:proofErr w:type="spellEnd"/>
      <w:r>
        <w:rPr>
          <w:rFonts w:ascii="Times New Roman" w:eastAsia="Times New Roman" w:hAnsi="Times New Roman" w:cs="Times New Roman"/>
          <w:sz w:val="24"/>
          <w:szCs w:val="24"/>
        </w:rPr>
        <w:t xml:space="preserve"> su intelekto negalia (23 proc.) ar </w:t>
      </w:r>
      <w:proofErr w:type="spellStart"/>
      <w:r>
        <w:rPr>
          <w:rFonts w:ascii="Times New Roman" w:eastAsia="Times New Roman" w:hAnsi="Times New Roman" w:cs="Times New Roman"/>
          <w:sz w:val="24"/>
          <w:szCs w:val="24"/>
        </w:rPr>
        <w:t>autistiškas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žmogus</w:t>
      </w:r>
      <w:proofErr w:type="spellEnd"/>
      <w:r>
        <w:rPr>
          <w:rFonts w:ascii="Times New Roman" w:eastAsia="Times New Roman" w:hAnsi="Times New Roman" w:cs="Times New Roman"/>
          <w:sz w:val="24"/>
          <w:szCs w:val="24"/>
        </w:rPr>
        <w:t xml:space="preserve"> (20 proc.), o beveik kas antras (46 proc.) – jeigu </w:t>
      </w:r>
      <w:proofErr w:type="spellStart"/>
      <w:r>
        <w:rPr>
          <w:rFonts w:ascii="Times New Roman" w:eastAsia="Times New Roman" w:hAnsi="Times New Roman" w:cs="Times New Roman"/>
          <w:sz w:val="24"/>
          <w:szCs w:val="24"/>
        </w:rPr>
        <w:t>kaimynystėje</w:t>
      </w:r>
      <w:proofErr w:type="spellEnd"/>
      <w:r>
        <w:rPr>
          <w:rFonts w:ascii="Times New Roman" w:eastAsia="Times New Roman" w:hAnsi="Times New Roman" w:cs="Times New Roman"/>
          <w:sz w:val="24"/>
          <w:szCs w:val="24"/>
        </w:rPr>
        <w:t xml:space="preserve"> gyventų </w:t>
      </w:r>
      <w:proofErr w:type="spellStart"/>
      <w:r>
        <w:rPr>
          <w:rFonts w:ascii="Times New Roman" w:eastAsia="Times New Roman" w:hAnsi="Times New Roman" w:cs="Times New Roman"/>
          <w:sz w:val="24"/>
          <w:szCs w:val="24"/>
        </w:rPr>
        <w:t>žmogus</w:t>
      </w:r>
      <w:proofErr w:type="spellEnd"/>
      <w:r>
        <w:rPr>
          <w:rFonts w:ascii="Times New Roman" w:eastAsia="Times New Roman" w:hAnsi="Times New Roman" w:cs="Times New Roman"/>
          <w:sz w:val="24"/>
          <w:szCs w:val="24"/>
        </w:rPr>
        <w:t xml:space="preserve">, turintis psichikos sveikatos sutrikimų. Apskritai, net 55 proc. gyventojų sutinka arba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dalies sutinka su </w:t>
      </w:r>
      <w:r w:rsidR="00BC583B">
        <w:rPr>
          <w:rFonts w:ascii="Times New Roman" w:eastAsia="Times New Roman" w:hAnsi="Times New Roman" w:cs="Times New Roman"/>
          <w:sz w:val="24"/>
          <w:szCs w:val="24"/>
        </w:rPr>
        <w:t xml:space="preserve">stereotipiniu </w:t>
      </w:r>
      <w:r>
        <w:rPr>
          <w:rFonts w:ascii="Times New Roman" w:eastAsia="Times New Roman" w:hAnsi="Times New Roman" w:cs="Times New Roman"/>
          <w:sz w:val="24"/>
          <w:szCs w:val="24"/>
        </w:rPr>
        <w:t xml:space="preserve">teiginiu, kad psichikos sveikatos sunkumų turintys </w:t>
      </w:r>
      <w:proofErr w:type="spellStart"/>
      <w:r>
        <w:rPr>
          <w:rFonts w:ascii="Times New Roman" w:eastAsia="Times New Roman" w:hAnsi="Times New Roman" w:cs="Times New Roman"/>
          <w:sz w:val="24"/>
          <w:szCs w:val="24"/>
        </w:rPr>
        <w:t>žmonės</w:t>
      </w:r>
      <w:proofErr w:type="spellEnd"/>
      <w:r>
        <w:rPr>
          <w:rFonts w:ascii="Times New Roman" w:eastAsia="Times New Roman" w:hAnsi="Times New Roman" w:cs="Times New Roman"/>
          <w:sz w:val="24"/>
          <w:szCs w:val="24"/>
        </w:rPr>
        <w:t xml:space="preserve"> yra neprognozuojami ir pavojingi. Kita vertus, tik 5 proc. sutinka su teiginiu, kad </w:t>
      </w:r>
      <w:r>
        <w:rPr>
          <w:rFonts w:ascii="Times New Roman" w:eastAsia="Times New Roman" w:hAnsi="Times New Roman" w:cs="Times New Roman"/>
          <w:sz w:val="24"/>
          <w:szCs w:val="24"/>
        </w:rPr>
        <w:lastRenderedPageBreak/>
        <w:t xml:space="preserve">Lietuvos valstybė pakankamai </w:t>
      </w:r>
      <w:proofErr w:type="spellStart"/>
      <w:r>
        <w:rPr>
          <w:rFonts w:ascii="Times New Roman" w:eastAsia="Times New Roman" w:hAnsi="Times New Roman" w:cs="Times New Roman"/>
          <w:sz w:val="24"/>
          <w:szCs w:val="24"/>
        </w:rPr>
        <w:t>rūpinasi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žmoniu</w:t>
      </w:r>
      <w:proofErr w:type="spellEnd"/>
      <w:r>
        <w:rPr>
          <w:rFonts w:ascii="Times New Roman" w:eastAsia="Times New Roman" w:hAnsi="Times New Roman" w:cs="Times New Roman"/>
          <w:sz w:val="24"/>
          <w:szCs w:val="24"/>
        </w:rPr>
        <w:t>̨ su negalia integracija į visuomenę (Žmogaus teisės Lietuvoje 2020-2021, Žmogaus teisių institutas).</w:t>
      </w:r>
    </w:p>
    <w:p w14:paraId="48589901" w14:textId="77777777" w:rsidR="006B3F70" w:rsidRDefault="00000000">
      <w:pPr>
        <w:shd w:val="clear" w:color="auto" w:fill="FFFFFF"/>
        <w:spacing w:before="180"/>
        <w:rPr>
          <w:rFonts w:ascii="Times New Roman" w:eastAsia="Times New Roman" w:hAnsi="Times New Roman" w:cs="Times New Roman"/>
          <w:b/>
          <w:sz w:val="24"/>
          <w:szCs w:val="24"/>
        </w:rPr>
      </w:pPr>
      <w:r>
        <w:rPr>
          <w:rFonts w:ascii="Times New Roman" w:eastAsia="Times New Roman" w:hAnsi="Times New Roman" w:cs="Times New Roman"/>
          <w:b/>
          <w:sz w:val="24"/>
          <w:szCs w:val="24"/>
        </w:rPr>
        <w:t>Asmenų su skirtinga galia teisių srityje komisija planuoja:</w:t>
      </w:r>
    </w:p>
    <w:p w14:paraId="09F2A7DD" w14:textId="77777777" w:rsidR="006B3F70" w:rsidRDefault="00000000">
      <w:pPr>
        <w:numPr>
          <w:ilvl w:val="0"/>
          <w:numId w:val="8"/>
        </w:numPr>
        <w:pBdr>
          <w:top w:val="nil"/>
          <w:left w:val="nil"/>
          <w:bottom w:val="nil"/>
          <w:right w:val="nil"/>
          <w:between w:val="nil"/>
        </w:pBdr>
        <w:spacing w:before="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Teisės aktų, skirtų kokybiškų viešųjų paslaugų (švietimo, socialinių, sveikatos priežiūros, teisinių ir kt.), fizinės ir informacinės aplinkos prieinamumui užtikrinti žmonėms su negalia (suaugusiems ir vaikams) įgyvendinimo stebėsena Vilniaus m. savivaldybėje; </w:t>
      </w:r>
    </w:p>
    <w:p w14:paraId="3D1E7D5C" w14:textId="77777777" w:rsidR="006B3F70" w:rsidRDefault="00000000">
      <w:pPr>
        <w:numPr>
          <w:ilvl w:val="0"/>
          <w:numId w:val="8"/>
        </w:numPr>
        <w:pBdr>
          <w:top w:val="nil"/>
          <w:left w:val="nil"/>
          <w:bottom w:val="nil"/>
          <w:right w:val="nil"/>
          <w:between w:val="nil"/>
        </w:pBd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Teikti rekomendacijas dėl žmonių su negalia teisių įgyvendinimo į ugdymą, viešųjų paslaugų (socialinių, sveikatos priežiūros, teisinių ir kt.), fizinės ir informacinės aplinkos prieinamumą Vilniaus miesto savivaldybėje nagrinėjant konkrečius atvejus;</w:t>
      </w:r>
    </w:p>
    <w:p w14:paraId="55BC157A" w14:textId="77777777" w:rsidR="006B3F70" w:rsidRDefault="00000000">
      <w:pPr>
        <w:numPr>
          <w:ilvl w:val="0"/>
          <w:numId w:val="8"/>
        </w:numPr>
        <w:pBdr>
          <w:top w:val="nil"/>
          <w:left w:val="nil"/>
          <w:bottom w:val="nil"/>
          <w:right w:val="nil"/>
          <w:between w:val="nil"/>
        </w:pBd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Organizuoti susitikimus su NVO atstovais, siekiant identifikuoti pagrindines problemas, kylančias žmonėms su negalia Vilniaus miesto savivaldybėje;</w:t>
      </w:r>
    </w:p>
    <w:p w14:paraId="5DD4D963" w14:textId="78DB9CAE" w:rsidR="00126D73" w:rsidRDefault="00000000">
      <w:pPr>
        <w:numPr>
          <w:ilvl w:val="0"/>
          <w:numId w:val="8"/>
        </w:numPr>
        <w:pBdr>
          <w:top w:val="nil"/>
          <w:left w:val="nil"/>
          <w:bottom w:val="nil"/>
          <w:right w:val="nil"/>
          <w:between w:val="nil"/>
        </w:pBd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Skatinti NVO apklausas aiškinantis pagrindines problemas, kylančias žmonėms su negalia gaunant viešąsias paslaugas (švietimo, socialines, sveikatos priežiūros, teisines ir kt.), fizinės ir informacinės aplinkos prieinamumo klausimais;</w:t>
      </w:r>
    </w:p>
    <w:p w14:paraId="34BDD3EE" w14:textId="4EB671C9" w:rsidR="00126D73" w:rsidRDefault="00BC583B" w:rsidP="00126D73">
      <w:pPr>
        <w:numPr>
          <w:ilvl w:val="0"/>
          <w:numId w:val="8"/>
        </w:numPr>
        <w:pBdr>
          <w:top w:val="nil"/>
          <w:left w:val="nil"/>
          <w:bottom w:val="nil"/>
          <w:right w:val="nil"/>
          <w:between w:val="nil"/>
        </w:pBdr>
        <w:jc w:val="both"/>
        <w:rPr>
          <w:rFonts w:ascii="Times New Roman" w:eastAsia="Times New Roman" w:hAnsi="Times New Roman" w:cs="Times New Roman"/>
          <w:b/>
          <w:sz w:val="24"/>
          <w:szCs w:val="24"/>
        </w:rPr>
      </w:pPr>
      <w:r w:rsidRPr="00126D73">
        <w:rPr>
          <w:rFonts w:ascii="Times New Roman" w:eastAsia="Times New Roman" w:hAnsi="Times New Roman" w:cs="Times New Roman"/>
          <w:sz w:val="24"/>
          <w:szCs w:val="24"/>
          <w:highlight w:val="white"/>
        </w:rPr>
        <w:t xml:space="preserve">Rekomenduoti vykyti informacinę sklaidą žmonių su negalia  teisių įgyvendinimo aktualiais klausimais pvz. įgyvendinant </w:t>
      </w:r>
      <w:r w:rsidR="00A82537" w:rsidRPr="00126D73">
        <w:rPr>
          <w:rFonts w:ascii="Times New Roman" w:eastAsia="Times New Roman" w:hAnsi="Times New Roman" w:cs="Times New Roman"/>
          <w:sz w:val="24"/>
          <w:szCs w:val="24"/>
          <w:highlight w:val="white"/>
        </w:rPr>
        <w:t>socialines komunikacines kampanijas</w:t>
      </w:r>
      <w:r w:rsidRPr="00126D73">
        <w:rPr>
          <w:rFonts w:ascii="Times New Roman" w:eastAsia="Times New Roman" w:hAnsi="Times New Roman" w:cs="Times New Roman"/>
          <w:sz w:val="24"/>
          <w:szCs w:val="24"/>
          <w:highlight w:val="white"/>
        </w:rPr>
        <w:t>,</w:t>
      </w:r>
      <w:r w:rsidR="00A82537" w:rsidRPr="00126D73">
        <w:rPr>
          <w:rFonts w:ascii="Times New Roman" w:eastAsia="Times New Roman" w:hAnsi="Times New Roman" w:cs="Times New Roman"/>
          <w:sz w:val="24"/>
          <w:szCs w:val="24"/>
          <w:highlight w:val="white"/>
        </w:rPr>
        <w:t xml:space="preserve"> rodančias </w:t>
      </w:r>
      <w:r w:rsidR="00771AED" w:rsidRPr="00126D73">
        <w:rPr>
          <w:rFonts w:ascii="Times New Roman" w:eastAsia="Times New Roman" w:hAnsi="Times New Roman" w:cs="Times New Roman"/>
          <w:sz w:val="24"/>
          <w:szCs w:val="24"/>
          <w:highlight w:val="white"/>
        </w:rPr>
        <w:t>žmonių su negalia pozityvius integracijos pavyzdžius ir potencialą</w:t>
      </w:r>
      <w:r w:rsidRPr="00126D73">
        <w:rPr>
          <w:rFonts w:ascii="Times New Roman" w:eastAsia="Times New Roman" w:hAnsi="Times New Roman" w:cs="Times New Roman"/>
          <w:sz w:val="24"/>
          <w:szCs w:val="24"/>
          <w:highlight w:val="white"/>
        </w:rPr>
        <w:t>. Taip pat rekomenduoti vykdyti informacinę sklaidą, susijusią su JT Neįgaliųjų teisių konvencijos įgyvendinimo nuostatomis, publikuojant trumpus JT Neįgaliųjų teisių konvencijos nuostatų komentarus;</w:t>
      </w:r>
    </w:p>
    <w:p w14:paraId="5671C3B9" w14:textId="58527007" w:rsidR="00126D73" w:rsidRPr="00FE1EF0" w:rsidRDefault="00126D73" w:rsidP="00FE1EF0">
      <w:pPr>
        <w:numPr>
          <w:ilvl w:val="0"/>
          <w:numId w:val="8"/>
        </w:numPr>
        <w:pBdr>
          <w:top w:val="nil"/>
          <w:left w:val="nil"/>
          <w:bottom w:val="nil"/>
          <w:right w:val="nil"/>
          <w:between w:val="nil"/>
        </w:pBdr>
        <w:jc w:val="both"/>
        <w:rPr>
          <w:rFonts w:ascii="Times New Roman" w:eastAsia="Times New Roman" w:hAnsi="Times New Roman" w:cs="Times New Roman"/>
          <w:b/>
          <w:sz w:val="24"/>
          <w:szCs w:val="24"/>
        </w:rPr>
      </w:pPr>
      <w:r w:rsidRPr="00126D73">
        <w:rPr>
          <w:rFonts w:ascii="Times New Roman" w:eastAsia="Times New Roman" w:hAnsi="Times New Roman" w:cs="Times New Roman"/>
          <w:sz w:val="24"/>
          <w:szCs w:val="24"/>
          <w:highlight w:val="white"/>
        </w:rPr>
        <w:t>Viešinti Komisijos nagrinėjamus klausimus ir rekomendacijas žmonių su negalia teisių įgyvendinimo klausimais</w:t>
      </w:r>
      <w:r>
        <w:rPr>
          <w:rFonts w:ascii="Times New Roman" w:eastAsia="Times New Roman" w:hAnsi="Times New Roman" w:cs="Times New Roman"/>
          <w:sz w:val="24"/>
          <w:szCs w:val="24"/>
        </w:rPr>
        <w:t>.</w:t>
      </w:r>
    </w:p>
    <w:p w14:paraId="293467AE" w14:textId="77777777" w:rsidR="006B3F70" w:rsidRDefault="006B3F70" w:rsidP="00FE1EF0">
      <w:pPr>
        <w:pBdr>
          <w:top w:val="nil"/>
          <w:left w:val="nil"/>
          <w:bottom w:val="nil"/>
          <w:right w:val="nil"/>
          <w:between w:val="nil"/>
        </w:pBdr>
        <w:spacing w:after="240"/>
        <w:jc w:val="both"/>
        <w:rPr>
          <w:rFonts w:ascii="Times New Roman" w:eastAsia="Times New Roman" w:hAnsi="Times New Roman" w:cs="Times New Roman"/>
          <w:b/>
          <w:sz w:val="24"/>
          <w:szCs w:val="24"/>
        </w:rPr>
      </w:pPr>
    </w:p>
    <w:p w14:paraId="5A7A41B8" w14:textId="77777777" w:rsidR="006B3F70" w:rsidRDefault="00000000">
      <w:pPr>
        <w:rPr>
          <w:rFonts w:ascii="Times New Roman" w:eastAsia="Times New Roman" w:hAnsi="Times New Roman" w:cs="Times New Roman"/>
          <w:color w:val="FF0000"/>
          <w:sz w:val="24"/>
          <w:szCs w:val="24"/>
        </w:rPr>
      </w:pPr>
      <w:r>
        <w:rPr>
          <w:rFonts w:ascii="Times New Roman" w:eastAsia="Times New Roman" w:hAnsi="Times New Roman" w:cs="Times New Roman"/>
          <w:b/>
          <w:sz w:val="24"/>
          <w:szCs w:val="24"/>
        </w:rPr>
        <w:t>TAUTINIŲ MAŽUMŲ TEISĖS</w:t>
      </w:r>
      <w:r>
        <w:rPr>
          <w:rFonts w:ascii="Times New Roman" w:eastAsia="Times New Roman" w:hAnsi="Times New Roman" w:cs="Times New Roman"/>
          <w:b/>
          <w:sz w:val="24"/>
          <w:szCs w:val="24"/>
        </w:rPr>
        <w:br/>
      </w:r>
    </w:p>
    <w:p w14:paraId="1F3822F0" w14:textId="77777777" w:rsidR="006B3F70"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Tautinės mažumos yra neatsiejama mūsų visuomenės dalis, su Lietuva susijusi ilgalaikiais istoriniais ir kultūriniais saitais. Ištisus šimtmečius tautinėms bendrijoms teko svarbus vaidmuo: jos prisidėjo kuriant Lietuvos valstybę ir ginant jos laisvę bei Nepriklausomybę. Sąjūdžio laikais 26 tautinių bendruomenių atstovai palaikė tautinės deklaracijos idėją, kurios tikslas – parodyti, kad tautinės mažumos pritaria Lietuvos Nepriklausomybės siekiams. Visų Lietuvoje gyvenančių tautybių piliečiai įsijungė į tautinio atgimimo judėjimą: palaikė referendumą dėl sovietinės kariuomenės išvedimo iš Lietuvos, stovėjo Baltijos kelyje, gynė šalies Nepriklausomybę per 1991 m. sausio įvykius ir rugpjūčio pučo metu.</w:t>
      </w:r>
      <w:r>
        <w:rPr>
          <w:rFonts w:ascii="Times New Roman" w:eastAsia="Times New Roman" w:hAnsi="Times New Roman" w:cs="Times New Roman"/>
          <w:sz w:val="24"/>
          <w:szCs w:val="24"/>
          <w:highlight w:val="white"/>
          <w:vertAlign w:val="superscript"/>
        </w:rPr>
        <w:footnoteReference w:id="9"/>
      </w:r>
      <w:r>
        <w:rPr>
          <w:rFonts w:ascii="Times New Roman" w:eastAsia="Times New Roman" w:hAnsi="Times New Roman" w:cs="Times New Roman"/>
          <w:sz w:val="24"/>
          <w:szCs w:val="24"/>
          <w:highlight w:val="white"/>
        </w:rPr>
        <w:t xml:space="preserve"> Tankiausiai </w:t>
      </w:r>
      <w:proofErr w:type="spellStart"/>
      <w:r>
        <w:rPr>
          <w:rFonts w:ascii="Times New Roman" w:eastAsia="Times New Roman" w:hAnsi="Times New Roman" w:cs="Times New Roman"/>
          <w:sz w:val="24"/>
          <w:szCs w:val="24"/>
          <w:highlight w:val="white"/>
        </w:rPr>
        <w:t>tautinėms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mažumoms</w:t>
      </w:r>
      <w:proofErr w:type="spellEnd"/>
      <w:r>
        <w:rPr>
          <w:rFonts w:ascii="Times New Roman" w:eastAsia="Times New Roman" w:hAnsi="Times New Roman" w:cs="Times New Roman"/>
          <w:sz w:val="24"/>
          <w:szCs w:val="24"/>
          <w:highlight w:val="white"/>
        </w:rPr>
        <w:t xml:space="preserve"> priklausantys asmenys gyvena 6 Lietuvos </w:t>
      </w:r>
      <w:proofErr w:type="spellStart"/>
      <w:r>
        <w:rPr>
          <w:rFonts w:ascii="Times New Roman" w:eastAsia="Times New Roman" w:hAnsi="Times New Roman" w:cs="Times New Roman"/>
          <w:sz w:val="24"/>
          <w:szCs w:val="24"/>
          <w:highlight w:val="white"/>
        </w:rPr>
        <w:t>savivaldybėse</w:t>
      </w:r>
      <w:proofErr w:type="spellEnd"/>
      <w:r>
        <w:rPr>
          <w:rFonts w:ascii="Times New Roman" w:eastAsia="Times New Roman" w:hAnsi="Times New Roman" w:cs="Times New Roman"/>
          <w:sz w:val="24"/>
          <w:szCs w:val="24"/>
          <w:highlight w:val="white"/>
        </w:rPr>
        <w:t xml:space="preserve">: Vilniaus miesto, Vilniaus rajono, </w:t>
      </w:r>
      <w:proofErr w:type="spellStart"/>
      <w:r>
        <w:rPr>
          <w:rFonts w:ascii="Times New Roman" w:eastAsia="Times New Roman" w:hAnsi="Times New Roman" w:cs="Times New Roman"/>
          <w:sz w:val="24"/>
          <w:szCs w:val="24"/>
          <w:highlight w:val="white"/>
        </w:rPr>
        <w:t>Šalčininku</w:t>
      </w:r>
      <w:proofErr w:type="spellEnd"/>
      <w:r>
        <w:rPr>
          <w:rFonts w:ascii="Times New Roman" w:eastAsia="Times New Roman" w:hAnsi="Times New Roman" w:cs="Times New Roman"/>
          <w:sz w:val="24"/>
          <w:szCs w:val="24"/>
          <w:highlight w:val="white"/>
        </w:rPr>
        <w:t xml:space="preserve">̨ rajono, Visagino, Kauno miesto ir </w:t>
      </w:r>
      <w:proofErr w:type="spellStart"/>
      <w:r>
        <w:rPr>
          <w:rFonts w:ascii="Times New Roman" w:eastAsia="Times New Roman" w:hAnsi="Times New Roman" w:cs="Times New Roman"/>
          <w:sz w:val="24"/>
          <w:szCs w:val="24"/>
          <w:highlight w:val="white"/>
        </w:rPr>
        <w:t>Klaipėdos</w:t>
      </w:r>
      <w:proofErr w:type="spellEnd"/>
      <w:r>
        <w:rPr>
          <w:rFonts w:ascii="Times New Roman" w:eastAsia="Times New Roman" w:hAnsi="Times New Roman" w:cs="Times New Roman"/>
          <w:sz w:val="24"/>
          <w:szCs w:val="24"/>
          <w:highlight w:val="white"/>
        </w:rPr>
        <w:t xml:space="preserve"> miesto</w:t>
      </w:r>
      <w:r>
        <w:rPr>
          <w:rFonts w:ascii="Times New Roman" w:eastAsia="Times New Roman" w:hAnsi="Times New Roman" w:cs="Times New Roman"/>
          <w:sz w:val="24"/>
          <w:szCs w:val="24"/>
          <w:highlight w:val="white"/>
          <w:vertAlign w:val="superscript"/>
        </w:rPr>
        <w:footnoteReference w:id="10"/>
      </w:r>
      <w:r>
        <w:rPr>
          <w:rFonts w:ascii="Times New Roman" w:eastAsia="Times New Roman" w:hAnsi="Times New Roman" w:cs="Times New Roman"/>
          <w:sz w:val="24"/>
          <w:szCs w:val="24"/>
          <w:highlight w:val="white"/>
        </w:rPr>
        <w:t>.</w:t>
      </w:r>
    </w:p>
    <w:p w14:paraId="47A104AA" w14:textId="77777777" w:rsidR="006B3F70" w:rsidRDefault="006B3F70">
      <w:pPr>
        <w:jc w:val="both"/>
        <w:rPr>
          <w:rFonts w:ascii="Times New Roman" w:eastAsia="Times New Roman" w:hAnsi="Times New Roman" w:cs="Times New Roman"/>
          <w:sz w:val="24"/>
          <w:szCs w:val="24"/>
          <w:highlight w:val="white"/>
        </w:rPr>
      </w:pPr>
    </w:p>
    <w:p w14:paraId="073CBF6F" w14:textId="77777777" w:rsidR="006B3F70"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Tautinių mažumų integracijos srityje Komisija planuoja: </w:t>
      </w:r>
    </w:p>
    <w:p w14:paraId="4088B85A" w14:textId="77777777" w:rsidR="006B3F70" w:rsidRDefault="00000000">
      <w:pPr>
        <w:numPr>
          <w:ilvl w:val="0"/>
          <w:numId w:val="4"/>
        </w:num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Bendradarbiauti su tautinių mažumų teises atstovaujančiomis organizacijomis ir teikti rekomendacijas tautinių mažumų teisių užtikrinimo klausimais;</w:t>
      </w:r>
    </w:p>
    <w:p w14:paraId="581522EB" w14:textId="77777777" w:rsidR="006B3F70" w:rsidRDefault="00000000">
      <w:pPr>
        <w:numPr>
          <w:ilvl w:val="0"/>
          <w:numId w:val="4"/>
        </w:num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Rekomenduoti pašalinti visas diskriminacijos formas tautybės pagrindu; </w:t>
      </w:r>
    </w:p>
    <w:p w14:paraId="3DE9837D" w14:textId="77777777" w:rsidR="006B3F70" w:rsidRDefault="00000000">
      <w:pPr>
        <w:numPr>
          <w:ilvl w:val="0"/>
          <w:numId w:val="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Skatinti projektinio konkurso organizavimą tautinių mažumų klausimais;</w:t>
      </w:r>
    </w:p>
    <w:p w14:paraId="42661E63" w14:textId="77777777" w:rsidR="006B3F70" w:rsidRDefault="00000000">
      <w:pPr>
        <w:numPr>
          <w:ilvl w:val="0"/>
          <w:numId w:val="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Skatinti visuomenės informavimą siekiant pašalinti stereotipus.</w:t>
      </w:r>
    </w:p>
    <w:p w14:paraId="62A89CD8" w14:textId="77777777" w:rsidR="006B3F70" w:rsidRDefault="006B3F70">
      <w:pPr>
        <w:rPr>
          <w:rFonts w:ascii="Times New Roman" w:eastAsia="Times New Roman" w:hAnsi="Times New Roman" w:cs="Times New Roman"/>
          <w:b/>
          <w:sz w:val="24"/>
          <w:szCs w:val="24"/>
        </w:rPr>
      </w:pPr>
    </w:p>
    <w:p w14:paraId="79960559" w14:textId="77777777" w:rsidR="006B3F70"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UŽSIENIEČIŲ INTEGRACIJA </w:t>
      </w:r>
    </w:p>
    <w:p w14:paraId="0B582358" w14:textId="77777777" w:rsidR="006B3F70"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2022 m. pradžioje Vilniaus mieste gyveno 29 399 užsieniečiai (Migracijos departamento 2021 metų Migracijos metraščio duomenys). Vilniaus registracijos centre registruota 20 375 pabėgėlių iš Ukrainos (iš jų 6861 - vaikai), Migracijos departamento Vilniaus skyriuje registruota - 4557 (iš jų 1391 - vaikai), iš viso Vilniuje registruota 24 932 pabėgėliai iš Ukrainos (iš jų 8252 - vaikai) (Statistikos departamento duomenys).</w:t>
      </w:r>
    </w:p>
    <w:p w14:paraId="4F508BC2" w14:textId="77777777" w:rsidR="006B3F70"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Lietuvoje nuo 1997 metų prieglobstis suteiktas 5 339 žmonėms iš įvairių kilmės šalių, 2021 metais prieglobstis suteiktas 451 žmogui (Migracijos departamento 2021 metų Migracijos metraščio duomenys). 2022 metais Vilniuje gyvena 485 prieglobsčio gavėjai, dalyvaujantys valstybės paramos prieglobsčio gavėjų integracijai programoje (Pabėgėlių priėmimo centro prie LR socialinės apsaugos ir darbo ministerijos duomenys).</w:t>
      </w:r>
    </w:p>
    <w:p w14:paraId="2548E7D0" w14:textId="2F9237DB" w:rsidR="006B3F70"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Vilniuje taip pat savarankiškai gyvena didesnė dalis nuo Baltarusijos režimo persekiojimo Lietuvoje prašančių prieglobsčio baltarusių. 2022 metais Lietuvoje prieglobsčio pasiprašė 341 Baltarusijos pilietis (Lietuvos Raudonojo Kryžiaus duomenys).</w:t>
      </w:r>
    </w:p>
    <w:p w14:paraId="78F1E815" w14:textId="77777777" w:rsidR="006B3F70" w:rsidRDefault="00000000">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Užsieniečių integracijos srityje komisija planuoja:</w:t>
      </w:r>
    </w:p>
    <w:p w14:paraId="73615F71" w14:textId="77777777" w:rsidR="006B3F70" w:rsidRDefault="00000000">
      <w:pPr>
        <w:numPr>
          <w:ilvl w:val="0"/>
          <w:numId w:val="7"/>
        </w:num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Atsižvelgiant į tai, kad savivalda turi lemiamą vaidmenį pabėgėlių integracijai, įvertinti savivaldybės stipriąsias ir silpnąsias sritis, pasitelkiant Jungtinių Tautų Pabėgėlių agentūros įrankį</w:t>
      </w:r>
      <w:r>
        <w:rPr>
          <w:rFonts w:ascii="Times New Roman" w:eastAsia="Times New Roman" w:hAnsi="Times New Roman" w:cs="Times New Roman"/>
          <w:sz w:val="24"/>
          <w:szCs w:val="24"/>
          <w:vertAlign w:val="superscript"/>
        </w:rPr>
        <w:footnoteReference w:id="11"/>
      </w:r>
      <w:r>
        <w:rPr>
          <w:rFonts w:ascii="Times New Roman" w:eastAsia="Times New Roman" w:hAnsi="Times New Roman" w:cs="Times New Roman"/>
          <w:sz w:val="24"/>
          <w:szCs w:val="24"/>
        </w:rPr>
        <w:t xml:space="preserve"> šiose srityse:</w:t>
      </w:r>
    </w:p>
    <w:p w14:paraId="79976EF4" w14:textId="77777777" w:rsidR="006B3F70" w:rsidRDefault="00000000">
      <w:pPr>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Išsiaiškinimas, kokios paramos pabėgėliams reikia;</w:t>
      </w:r>
    </w:p>
    <w:p w14:paraId="41887F0D" w14:textId="77777777" w:rsidR="006B3F70" w:rsidRDefault="00000000">
      <w:pPr>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Užtikrinimas, kad teikiama parama tenkintų visų asmenų poreikius;</w:t>
      </w:r>
    </w:p>
    <w:p w14:paraId="2C7EEBAB" w14:textId="77777777" w:rsidR="006B3F70" w:rsidRDefault="00000000">
      <w:pPr>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Ilgalaikių paslaugų kūrimas;</w:t>
      </w:r>
    </w:p>
    <w:p w14:paraId="1C23BFB6" w14:textId="77777777" w:rsidR="006B3F70" w:rsidRDefault="00000000">
      <w:pPr>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Darbas ne tik dėl žmonių, bet ir kartu su jais;</w:t>
      </w:r>
    </w:p>
    <w:p w14:paraId="227E72A0" w14:textId="77777777" w:rsidR="006B3F70" w:rsidRDefault="00000000">
      <w:pPr>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Vietinių bendruomenių įtraukimas ir savanorystės skatinimas;</w:t>
      </w:r>
    </w:p>
    <w:p w14:paraId="68001EDE" w14:textId="77777777" w:rsidR="006B3F70" w:rsidRDefault="00000000">
      <w:pPr>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Visapusiškos paramos integracijai ir </w:t>
      </w:r>
      <w:proofErr w:type="spellStart"/>
      <w:r>
        <w:rPr>
          <w:rFonts w:ascii="Times New Roman" w:eastAsia="Times New Roman" w:hAnsi="Times New Roman" w:cs="Times New Roman"/>
          <w:sz w:val="24"/>
          <w:szCs w:val="24"/>
        </w:rPr>
        <w:t>įtraukčiai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skiekimas</w:t>
      </w:r>
      <w:proofErr w:type="spellEnd"/>
      <w:r>
        <w:rPr>
          <w:rFonts w:ascii="Times New Roman" w:eastAsia="Times New Roman" w:hAnsi="Times New Roman" w:cs="Times New Roman"/>
          <w:sz w:val="24"/>
          <w:szCs w:val="24"/>
        </w:rPr>
        <w:t>;</w:t>
      </w:r>
    </w:p>
    <w:p w14:paraId="67AD1412" w14:textId="77777777" w:rsidR="006B3F70" w:rsidRDefault="00000000">
      <w:pPr>
        <w:numPr>
          <w:ilvl w:val="0"/>
          <w:numId w:val="1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Sudaryti nevyriausybinių organizacijų resursų ir kontaktų Vilniaus mieste žemėlapį (prisidėti pildant esamą);</w:t>
      </w:r>
    </w:p>
    <w:p w14:paraId="75E7E62E" w14:textId="77777777" w:rsidR="006B3F70" w:rsidRDefault="00000000">
      <w:pPr>
        <w:numPr>
          <w:ilvl w:val="0"/>
          <w:numId w:val="1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 tarpinstitucinį bendradarbiavimą įtraukti NVO, Vilniuje tiesiogiai dirbančias su užsieniečių grupėmis, bei užsieniečius ir reguliarių susitikimų metu dalintis informacija apie iššūkius bei ieškoti sprendimų jiems spręsti;</w:t>
      </w:r>
    </w:p>
    <w:p w14:paraId="5C766546" w14:textId="77777777" w:rsidR="006B3F70" w:rsidRDefault="00000000">
      <w:pPr>
        <w:numPr>
          <w:ilvl w:val="0"/>
          <w:numId w:val="16"/>
        </w:numPr>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Rekomenduoti gerinti informacijos prieinamumą pabėgėliams, tobulinti vieno langelio paslaugos teikimą Vilniaus miesto savivaldybėje.</w:t>
      </w:r>
    </w:p>
    <w:p w14:paraId="4518244B" w14:textId="77777777" w:rsidR="006B3F70" w:rsidRDefault="006B3F70">
      <w:pPr>
        <w:spacing w:before="240" w:after="240"/>
        <w:rPr>
          <w:color w:val="FF0000"/>
        </w:rPr>
      </w:pPr>
    </w:p>
    <w:p w14:paraId="4A35205F" w14:textId="77777777" w:rsidR="006B3F70" w:rsidRDefault="006B3F70">
      <w:pPr>
        <w:spacing w:before="240" w:after="240"/>
        <w:rPr>
          <w:color w:val="FF0000"/>
        </w:rPr>
      </w:pPr>
    </w:p>
    <w:p w14:paraId="7E6587C3" w14:textId="77777777" w:rsidR="009A5412" w:rsidRDefault="009A5412">
      <w:pPr>
        <w:spacing w:before="240" w:after="240"/>
        <w:rPr>
          <w:color w:val="FF0000"/>
        </w:rPr>
      </w:pPr>
    </w:p>
    <w:p w14:paraId="577CD89C" w14:textId="77777777" w:rsidR="009A5412" w:rsidRDefault="009A5412">
      <w:pPr>
        <w:spacing w:before="240" w:after="240"/>
        <w:rPr>
          <w:color w:val="FF0000"/>
        </w:rPr>
      </w:pPr>
    </w:p>
    <w:p w14:paraId="5D93CF8D" w14:textId="77777777" w:rsidR="009A5412" w:rsidRDefault="009A5412">
      <w:pPr>
        <w:spacing w:before="240" w:after="240"/>
        <w:rPr>
          <w:color w:val="FF0000"/>
        </w:rPr>
      </w:pPr>
    </w:p>
    <w:p w14:paraId="0EFF45A8" w14:textId="77777777" w:rsidR="009A5412" w:rsidRDefault="009A5412">
      <w:pPr>
        <w:spacing w:before="240" w:after="240"/>
        <w:rPr>
          <w:color w:val="FF0000"/>
        </w:rPr>
      </w:pPr>
    </w:p>
    <w:p w14:paraId="7C676001" w14:textId="77777777" w:rsidR="009A5412" w:rsidRDefault="009A5412">
      <w:pPr>
        <w:spacing w:before="240" w:after="240"/>
        <w:rPr>
          <w:color w:val="FF0000"/>
        </w:rPr>
      </w:pPr>
    </w:p>
    <w:p w14:paraId="7F6CF374" w14:textId="77777777" w:rsidR="009A5412" w:rsidRDefault="009A5412">
      <w:pPr>
        <w:spacing w:before="240" w:after="240"/>
        <w:rPr>
          <w:color w:val="FF0000"/>
        </w:rPr>
      </w:pPr>
    </w:p>
    <w:p w14:paraId="411D013B" w14:textId="77777777" w:rsidR="009A5412" w:rsidRDefault="009A5412">
      <w:pPr>
        <w:spacing w:before="240" w:after="240"/>
        <w:rPr>
          <w:color w:val="FF0000"/>
        </w:rPr>
      </w:pPr>
    </w:p>
    <w:p w14:paraId="51733DA4" w14:textId="77777777" w:rsidR="009A5412" w:rsidRDefault="009A5412">
      <w:pPr>
        <w:spacing w:before="240" w:after="240"/>
        <w:rPr>
          <w:color w:val="FF0000"/>
        </w:rPr>
      </w:pPr>
    </w:p>
    <w:p w14:paraId="11EB6716" w14:textId="77777777" w:rsidR="009A5412" w:rsidRDefault="009A5412">
      <w:pPr>
        <w:spacing w:before="240" w:after="240"/>
        <w:rPr>
          <w:color w:val="FF0000"/>
        </w:rPr>
      </w:pPr>
    </w:p>
    <w:p w14:paraId="08730F11" w14:textId="77777777" w:rsidR="009A5412" w:rsidRDefault="009A5412">
      <w:pPr>
        <w:spacing w:before="240" w:after="240"/>
        <w:rPr>
          <w:color w:val="FF0000"/>
        </w:rPr>
      </w:pPr>
    </w:p>
    <w:p w14:paraId="3BA62E00" w14:textId="77777777" w:rsidR="009A5412" w:rsidRDefault="009A5412">
      <w:pPr>
        <w:spacing w:before="240" w:after="240"/>
        <w:rPr>
          <w:color w:val="FF0000"/>
        </w:rPr>
      </w:pPr>
    </w:p>
    <w:p w14:paraId="2FE82C7C" w14:textId="77777777" w:rsidR="009A5412" w:rsidRDefault="009A5412">
      <w:pPr>
        <w:spacing w:before="240" w:after="240"/>
        <w:rPr>
          <w:color w:val="FF0000"/>
        </w:rPr>
      </w:pPr>
    </w:p>
    <w:p w14:paraId="768F7C58" w14:textId="77777777" w:rsidR="009A5412" w:rsidRDefault="009A5412">
      <w:pPr>
        <w:spacing w:before="240" w:after="240"/>
        <w:rPr>
          <w:color w:val="FF0000"/>
        </w:rPr>
      </w:pPr>
    </w:p>
    <w:p w14:paraId="071A8B6C" w14:textId="77777777" w:rsidR="009A5412" w:rsidRDefault="009A5412">
      <w:pPr>
        <w:spacing w:before="240" w:after="240"/>
        <w:rPr>
          <w:color w:val="FF0000"/>
        </w:rPr>
      </w:pPr>
    </w:p>
    <w:p w14:paraId="217FBF95" w14:textId="77777777" w:rsidR="009A5412" w:rsidRDefault="009A5412">
      <w:pPr>
        <w:spacing w:before="240" w:after="240"/>
        <w:rPr>
          <w:color w:val="FF0000"/>
        </w:rPr>
      </w:pPr>
    </w:p>
    <w:p w14:paraId="4A59B569" w14:textId="77777777" w:rsidR="009A5412" w:rsidRDefault="009A5412">
      <w:pPr>
        <w:spacing w:before="240" w:after="240"/>
        <w:rPr>
          <w:color w:val="FF0000"/>
        </w:rPr>
      </w:pPr>
    </w:p>
    <w:p w14:paraId="20845E7B" w14:textId="77777777" w:rsidR="009A5412" w:rsidRDefault="009A5412">
      <w:pPr>
        <w:spacing w:before="240" w:after="240"/>
        <w:rPr>
          <w:color w:val="FF0000"/>
        </w:rPr>
      </w:pPr>
    </w:p>
    <w:p w14:paraId="253626E9" w14:textId="77777777" w:rsidR="009A5412" w:rsidRDefault="009A5412">
      <w:pPr>
        <w:spacing w:before="240" w:after="240"/>
        <w:rPr>
          <w:color w:val="FF0000"/>
        </w:rPr>
      </w:pPr>
    </w:p>
    <w:p w14:paraId="6E05B244" w14:textId="77777777" w:rsidR="009A5412" w:rsidRDefault="009A5412">
      <w:pPr>
        <w:spacing w:before="240" w:after="240"/>
        <w:rPr>
          <w:color w:val="FF0000"/>
        </w:rPr>
      </w:pPr>
    </w:p>
    <w:p w14:paraId="1525E07D" w14:textId="77777777" w:rsidR="00126D73" w:rsidRDefault="00126D73">
      <w:pPr>
        <w:spacing w:before="240" w:after="240"/>
        <w:rPr>
          <w:color w:val="FF0000"/>
        </w:rPr>
      </w:pPr>
    </w:p>
    <w:p w14:paraId="09EE56DB" w14:textId="77777777" w:rsidR="00092925" w:rsidRDefault="00092925">
      <w:pPr>
        <w:spacing w:before="240" w:after="240"/>
        <w:rPr>
          <w:color w:val="FF0000"/>
        </w:rPr>
      </w:pPr>
    </w:p>
    <w:p w14:paraId="62ECEEC1" w14:textId="77777777" w:rsidR="006B3F70" w:rsidRDefault="00000000">
      <w:pPr>
        <w:spacing w:after="240"/>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lastRenderedPageBreak/>
        <w:t>Trūkstamų specialistų poreikis Vilniaus mieste</w:t>
      </w:r>
      <w:r>
        <w:rPr>
          <w:rFonts w:ascii="Times New Roman" w:eastAsia="Times New Roman" w:hAnsi="Times New Roman" w:cs="Times New Roman"/>
          <w:b/>
          <w:sz w:val="24"/>
          <w:szCs w:val="24"/>
          <w:highlight w:val="white"/>
        </w:rPr>
        <w:tab/>
      </w:r>
      <w:r>
        <w:rPr>
          <w:rFonts w:ascii="Times New Roman" w:eastAsia="Times New Roman" w:hAnsi="Times New Roman" w:cs="Times New Roman"/>
          <w:b/>
          <w:sz w:val="24"/>
          <w:szCs w:val="24"/>
          <w:highlight w:val="white"/>
        </w:rPr>
        <w:tab/>
      </w:r>
      <w:r>
        <w:rPr>
          <w:rFonts w:ascii="Times New Roman" w:eastAsia="Times New Roman" w:hAnsi="Times New Roman" w:cs="Times New Roman"/>
          <w:b/>
          <w:sz w:val="24"/>
          <w:szCs w:val="24"/>
          <w:highlight w:val="white"/>
        </w:rPr>
        <w:tab/>
      </w:r>
      <w:r>
        <w:rPr>
          <w:rFonts w:ascii="Times New Roman" w:eastAsia="Times New Roman" w:hAnsi="Times New Roman" w:cs="Times New Roman"/>
          <w:b/>
          <w:sz w:val="24"/>
          <w:szCs w:val="24"/>
          <w:highlight w:val="white"/>
        </w:rPr>
        <w:tab/>
      </w:r>
      <w:r>
        <w:rPr>
          <w:rFonts w:ascii="Times New Roman" w:eastAsia="Times New Roman" w:hAnsi="Times New Roman" w:cs="Times New Roman"/>
          <w:b/>
          <w:sz w:val="24"/>
          <w:szCs w:val="24"/>
          <w:highlight w:val="white"/>
        </w:rPr>
        <w:tab/>
      </w:r>
      <w:r>
        <w:rPr>
          <w:rFonts w:ascii="Times New Roman" w:eastAsia="Times New Roman" w:hAnsi="Times New Roman" w:cs="Times New Roman"/>
          <w:sz w:val="24"/>
          <w:szCs w:val="24"/>
          <w:highlight w:val="white"/>
        </w:rPr>
        <w:t xml:space="preserve">Priedas </w:t>
      </w:r>
      <w:proofErr w:type="spellStart"/>
      <w:r>
        <w:rPr>
          <w:rFonts w:ascii="Times New Roman" w:eastAsia="Times New Roman" w:hAnsi="Times New Roman" w:cs="Times New Roman"/>
          <w:sz w:val="24"/>
          <w:szCs w:val="24"/>
          <w:highlight w:val="white"/>
        </w:rPr>
        <w:t>nr.</w:t>
      </w:r>
      <w:proofErr w:type="spellEnd"/>
      <w:r>
        <w:rPr>
          <w:rFonts w:ascii="Times New Roman" w:eastAsia="Times New Roman" w:hAnsi="Times New Roman" w:cs="Times New Roman"/>
          <w:sz w:val="24"/>
          <w:szCs w:val="24"/>
          <w:highlight w:val="white"/>
        </w:rPr>
        <w:t xml:space="preserve"> 1</w:t>
      </w:r>
    </w:p>
    <w:p w14:paraId="369056DA" w14:textId="77777777" w:rsidR="006B3F70" w:rsidRDefault="00000000">
      <w:pPr>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Darželiuose:</w:t>
      </w:r>
    </w:p>
    <w:tbl>
      <w:tblPr>
        <w:tblStyle w:val="a"/>
        <w:tblW w:w="9360" w:type="dxa"/>
        <w:tblBorders>
          <w:top w:val="nil"/>
          <w:left w:val="nil"/>
          <w:bottom w:val="nil"/>
          <w:right w:val="nil"/>
          <w:insideH w:val="nil"/>
          <w:insideV w:val="nil"/>
        </w:tblBorders>
        <w:tblLayout w:type="fixed"/>
        <w:tblLook w:val="0600" w:firstRow="0" w:lastRow="0" w:firstColumn="0" w:lastColumn="0" w:noHBand="1" w:noVBand="1"/>
      </w:tblPr>
      <w:tblGrid>
        <w:gridCol w:w="4290"/>
        <w:gridCol w:w="1200"/>
        <w:gridCol w:w="1530"/>
        <w:gridCol w:w="2340"/>
      </w:tblGrid>
      <w:tr w:rsidR="006B3F70" w14:paraId="082A7950" w14:textId="77777777">
        <w:trPr>
          <w:trHeight w:val="800"/>
        </w:trPr>
        <w:tc>
          <w:tcPr>
            <w:tcW w:w="4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5A60C2E2" w14:textId="77777777" w:rsidR="006B3F70" w:rsidRDefault="00000000">
            <w:pPr>
              <w:shd w:val="clear" w:color="auto" w:fill="FFFFFF"/>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Etatas</w:t>
            </w:r>
          </w:p>
        </w:tc>
        <w:tc>
          <w:tcPr>
            <w:tcW w:w="120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D214233" w14:textId="77777777" w:rsidR="006B3F70" w:rsidRDefault="00000000">
            <w:pPr>
              <w:shd w:val="clear" w:color="auto" w:fill="FFFFFF"/>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Skirta</w:t>
            </w:r>
          </w:p>
        </w:tc>
        <w:tc>
          <w:tcPr>
            <w:tcW w:w="153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FF5802A" w14:textId="77777777" w:rsidR="006B3F70" w:rsidRDefault="00000000">
            <w:pPr>
              <w:shd w:val="clear" w:color="auto" w:fill="FFFFFF"/>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Naudojama</w:t>
            </w:r>
          </w:p>
        </w:tc>
        <w:tc>
          <w:tcPr>
            <w:tcW w:w="234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842725F" w14:textId="77777777" w:rsidR="006B3F70" w:rsidRDefault="00000000">
            <w:pPr>
              <w:shd w:val="clear" w:color="auto" w:fill="FFFFFF"/>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Viršyta/neužpildyta</w:t>
            </w:r>
          </w:p>
        </w:tc>
      </w:tr>
      <w:tr w:rsidR="006B3F70" w14:paraId="24964F32" w14:textId="77777777">
        <w:trPr>
          <w:trHeight w:val="515"/>
        </w:trPr>
        <w:tc>
          <w:tcPr>
            <w:tcW w:w="4290"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607C9A86" w14:textId="77777777" w:rsidR="006B3F70" w:rsidRDefault="00000000">
            <w:pPr>
              <w:shd w:val="clear" w:color="auto" w:fill="FFFFFF"/>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Socialinis pedagogas</w:t>
            </w:r>
          </w:p>
        </w:tc>
        <w:tc>
          <w:tcPr>
            <w:tcW w:w="1200" w:type="dxa"/>
            <w:tcBorders>
              <w:bottom w:val="single" w:sz="8" w:space="0" w:color="000000"/>
              <w:right w:val="single" w:sz="8" w:space="0" w:color="000000"/>
            </w:tcBorders>
            <w:tcMar>
              <w:top w:w="100" w:type="dxa"/>
              <w:left w:w="100" w:type="dxa"/>
              <w:bottom w:w="100" w:type="dxa"/>
              <w:right w:w="100" w:type="dxa"/>
            </w:tcMar>
            <w:vAlign w:val="bottom"/>
          </w:tcPr>
          <w:p w14:paraId="2740E3D1" w14:textId="77777777" w:rsidR="006B3F70" w:rsidRDefault="00000000">
            <w:pPr>
              <w:shd w:val="clear" w:color="auto" w:fill="FFFFFF"/>
              <w:jc w:val="righ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59,25</w:t>
            </w:r>
          </w:p>
        </w:tc>
        <w:tc>
          <w:tcPr>
            <w:tcW w:w="1530" w:type="dxa"/>
            <w:tcBorders>
              <w:bottom w:val="single" w:sz="8" w:space="0" w:color="000000"/>
              <w:right w:val="single" w:sz="8" w:space="0" w:color="000000"/>
            </w:tcBorders>
            <w:tcMar>
              <w:top w:w="100" w:type="dxa"/>
              <w:left w:w="100" w:type="dxa"/>
              <w:bottom w:w="100" w:type="dxa"/>
              <w:right w:w="100" w:type="dxa"/>
            </w:tcMar>
            <w:vAlign w:val="bottom"/>
          </w:tcPr>
          <w:p w14:paraId="7F709A4B" w14:textId="77777777" w:rsidR="006B3F70" w:rsidRDefault="00000000">
            <w:pPr>
              <w:shd w:val="clear" w:color="auto" w:fill="FFFFFF"/>
              <w:jc w:val="righ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45,8</w:t>
            </w:r>
          </w:p>
        </w:tc>
        <w:tc>
          <w:tcPr>
            <w:tcW w:w="2340" w:type="dxa"/>
            <w:tcBorders>
              <w:bottom w:val="single" w:sz="8" w:space="0" w:color="000000"/>
              <w:right w:val="single" w:sz="8" w:space="0" w:color="000000"/>
            </w:tcBorders>
            <w:tcMar>
              <w:top w:w="100" w:type="dxa"/>
              <w:left w:w="100" w:type="dxa"/>
              <w:bottom w:w="100" w:type="dxa"/>
              <w:right w:w="100" w:type="dxa"/>
            </w:tcMar>
            <w:vAlign w:val="bottom"/>
          </w:tcPr>
          <w:p w14:paraId="1DDC397E" w14:textId="77777777" w:rsidR="006B3F70" w:rsidRDefault="00000000">
            <w:pPr>
              <w:shd w:val="clear" w:color="auto" w:fill="FFFFFF"/>
              <w:jc w:val="righ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-13,45</w:t>
            </w:r>
          </w:p>
        </w:tc>
      </w:tr>
      <w:tr w:rsidR="006B3F70" w14:paraId="7CE2F214" w14:textId="77777777">
        <w:trPr>
          <w:trHeight w:val="515"/>
        </w:trPr>
        <w:tc>
          <w:tcPr>
            <w:tcW w:w="4290"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35690263" w14:textId="77777777" w:rsidR="006B3F70" w:rsidRDefault="00000000">
            <w:pPr>
              <w:shd w:val="clear" w:color="auto" w:fill="FFFFFF"/>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Specialusis pedagogas</w:t>
            </w:r>
          </w:p>
        </w:tc>
        <w:tc>
          <w:tcPr>
            <w:tcW w:w="1200" w:type="dxa"/>
            <w:tcBorders>
              <w:bottom w:val="single" w:sz="8" w:space="0" w:color="000000"/>
              <w:right w:val="single" w:sz="8" w:space="0" w:color="000000"/>
            </w:tcBorders>
            <w:tcMar>
              <w:top w:w="100" w:type="dxa"/>
              <w:left w:w="100" w:type="dxa"/>
              <w:bottom w:w="100" w:type="dxa"/>
              <w:right w:w="100" w:type="dxa"/>
            </w:tcMar>
            <w:vAlign w:val="bottom"/>
          </w:tcPr>
          <w:p w14:paraId="188D65E9" w14:textId="77777777" w:rsidR="006B3F70" w:rsidRDefault="00000000">
            <w:pPr>
              <w:shd w:val="clear" w:color="auto" w:fill="FFFFFF"/>
              <w:jc w:val="righ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71,25</w:t>
            </w:r>
          </w:p>
        </w:tc>
        <w:tc>
          <w:tcPr>
            <w:tcW w:w="1530" w:type="dxa"/>
            <w:tcBorders>
              <w:bottom w:val="single" w:sz="8" w:space="0" w:color="000000"/>
              <w:right w:val="single" w:sz="8" w:space="0" w:color="000000"/>
            </w:tcBorders>
            <w:tcMar>
              <w:top w:w="100" w:type="dxa"/>
              <w:left w:w="100" w:type="dxa"/>
              <w:bottom w:w="100" w:type="dxa"/>
              <w:right w:w="100" w:type="dxa"/>
            </w:tcMar>
            <w:vAlign w:val="bottom"/>
          </w:tcPr>
          <w:p w14:paraId="038B5C3D" w14:textId="77777777" w:rsidR="006B3F70" w:rsidRDefault="00000000">
            <w:pPr>
              <w:shd w:val="clear" w:color="auto" w:fill="FFFFFF"/>
              <w:jc w:val="righ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32,75</w:t>
            </w:r>
          </w:p>
        </w:tc>
        <w:tc>
          <w:tcPr>
            <w:tcW w:w="2340" w:type="dxa"/>
            <w:tcBorders>
              <w:bottom w:val="single" w:sz="8" w:space="0" w:color="000000"/>
              <w:right w:val="single" w:sz="8" w:space="0" w:color="000000"/>
            </w:tcBorders>
            <w:tcMar>
              <w:top w:w="100" w:type="dxa"/>
              <w:left w:w="100" w:type="dxa"/>
              <w:bottom w:w="100" w:type="dxa"/>
              <w:right w:w="100" w:type="dxa"/>
            </w:tcMar>
            <w:vAlign w:val="bottom"/>
          </w:tcPr>
          <w:p w14:paraId="145E334E" w14:textId="77777777" w:rsidR="006B3F70" w:rsidRDefault="00000000">
            <w:pPr>
              <w:shd w:val="clear" w:color="auto" w:fill="FFFFFF"/>
              <w:jc w:val="righ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-38,5</w:t>
            </w:r>
          </w:p>
        </w:tc>
      </w:tr>
      <w:tr w:rsidR="006B3F70" w14:paraId="7B51816F" w14:textId="77777777">
        <w:trPr>
          <w:trHeight w:val="515"/>
        </w:trPr>
        <w:tc>
          <w:tcPr>
            <w:tcW w:w="4290"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296DD2B1" w14:textId="77777777" w:rsidR="006B3F70" w:rsidRDefault="00000000">
            <w:pPr>
              <w:shd w:val="clear" w:color="auto" w:fill="FFFFFF"/>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Psichologas</w:t>
            </w:r>
          </w:p>
        </w:tc>
        <w:tc>
          <w:tcPr>
            <w:tcW w:w="1200" w:type="dxa"/>
            <w:tcBorders>
              <w:bottom w:val="single" w:sz="8" w:space="0" w:color="000000"/>
              <w:right w:val="single" w:sz="8" w:space="0" w:color="000000"/>
            </w:tcBorders>
            <w:tcMar>
              <w:top w:w="100" w:type="dxa"/>
              <w:left w:w="100" w:type="dxa"/>
              <w:bottom w:w="100" w:type="dxa"/>
              <w:right w:w="100" w:type="dxa"/>
            </w:tcMar>
            <w:vAlign w:val="bottom"/>
          </w:tcPr>
          <w:p w14:paraId="753899A7" w14:textId="77777777" w:rsidR="006B3F70" w:rsidRDefault="00000000">
            <w:pPr>
              <w:shd w:val="clear" w:color="auto" w:fill="FFFFFF"/>
              <w:jc w:val="righ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59,25</w:t>
            </w:r>
          </w:p>
        </w:tc>
        <w:tc>
          <w:tcPr>
            <w:tcW w:w="1530" w:type="dxa"/>
            <w:tcBorders>
              <w:bottom w:val="single" w:sz="8" w:space="0" w:color="000000"/>
              <w:right w:val="single" w:sz="8" w:space="0" w:color="000000"/>
            </w:tcBorders>
            <w:tcMar>
              <w:top w:w="100" w:type="dxa"/>
              <w:left w:w="100" w:type="dxa"/>
              <w:bottom w:w="100" w:type="dxa"/>
              <w:right w:w="100" w:type="dxa"/>
            </w:tcMar>
            <w:vAlign w:val="bottom"/>
          </w:tcPr>
          <w:p w14:paraId="176B9534" w14:textId="77777777" w:rsidR="006B3F70" w:rsidRDefault="00000000">
            <w:pPr>
              <w:shd w:val="clear" w:color="auto" w:fill="FFFFFF"/>
              <w:jc w:val="righ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46,75</w:t>
            </w:r>
          </w:p>
        </w:tc>
        <w:tc>
          <w:tcPr>
            <w:tcW w:w="2340" w:type="dxa"/>
            <w:tcBorders>
              <w:bottom w:val="single" w:sz="8" w:space="0" w:color="000000"/>
              <w:right w:val="single" w:sz="8" w:space="0" w:color="000000"/>
            </w:tcBorders>
            <w:tcMar>
              <w:top w:w="100" w:type="dxa"/>
              <w:left w:w="100" w:type="dxa"/>
              <w:bottom w:w="100" w:type="dxa"/>
              <w:right w:w="100" w:type="dxa"/>
            </w:tcMar>
            <w:vAlign w:val="bottom"/>
          </w:tcPr>
          <w:p w14:paraId="1547B759" w14:textId="77777777" w:rsidR="006B3F70" w:rsidRDefault="00000000">
            <w:pPr>
              <w:shd w:val="clear" w:color="auto" w:fill="FFFFFF"/>
              <w:jc w:val="righ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-12,5</w:t>
            </w:r>
          </w:p>
        </w:tc>
      </w:tr>
      <w:tr w:rsidR="006B3F70" w14:paraId="0419B635" w14:textId="77777777">
        <w:trPr>
          <w:trHeight w:val="515"/>
        </w:trPr>
        <w:tc>
          <w:tcPr>
            <w:tcW w:w="4290"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00DF70B2" w14:textId="77777777" w:rsidR="006B3F70" w:rsidRDefault="00000000">
            <w:pPr>
              <w:shd w:val="clear" w:color="auto" w:fill="FFFFFF"/>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Logopedas</w:t>
            </w:r>
          </w:p>
        </w:tc>
        <w:tc>
          <w:tcPr>
            <w:tcW w:w="1200" w:type="dxa"/>
            <w:tcBorders>
              <w:bottom w:val="single" w:sz="8" w:space="0" w:color="000000"/>
              <w:right w:val="single" w:sz="8" w:space="0" w:color="000000"/>
            </w:tcBorders>
            <w:tcMar>
              <w:top w:w="100" w:type="dxa"/>
              <w:left w:w="100" w:type="dxa"/>
              <w:bottom w:w="100" w:type="dxa"/>
              <w:right w:w="100" w:type="dxa"/>
            </w:tcMar>
            <w:vAlign w:val="bottom"/>
          </w:tcPr>
          <w:p w14:paraId="16F30966" w14:textId="77777777" w:rsidR="006B3F70" w:rsidRDefault="00000000">
            <w:pPr>
              <w:shd w:val="clear" w:color="auto" w:fill="FFFFFF"/>
              <w:jc w:val="righ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263,25</w:t>
            </w:r>
          </w:p>
        </w:tc>
        <w:tc>
          <w:tcPr>
            <w:tcW w:w="1530" w:type="dxa"/>
            <w:tcBorders>
              <w:bottom w:val="single" w:sz="8" w:space="0" w:color="000000"/>
              <w:right w:val="single" w:sz="8" w:space="0" w:color="000000"/>
            </w:tcBorders>
            <w:tcMar>
              <w:top w:w="100" w:type="dxa"/>
              <w:left w:w="100" w:type="dxa"/>
              <w:bottom w:w="100" w:type="dxa"/>
              <w:right w:w="100" w:type="dxa"/>
            </w:tcMar>
            <w:vAlign w:val="bottom"/>
          </w:tcPr>
          <w:p w14:paraId="04BC5265" w14:textId="77777777" w:rsidR="006B3F70" w:rsidRDefault="00000000">
            <w:pPr>
              <w:shd w:val="clear" w:color="auto" w:fill="FFFFFF"/>
              <w:jc w:val="righ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156,35</w:t>
            </w:r>
          </w:p>
        </w:tc>
        <w:tc>
          <w:tcPr>
            <w:tcW w:w="2340" w:type="dxa"/>
            <w:tcBorders>
              <w:bottom w:val="single" w:sz="8" w:space="0" w:color="000000"/>
              <w:right w:val="single" w:sz="8" w:space="0" w:color="000000"/>
            </w:tcBorders>
            <w:tcMar>
              <w:top w:w="100" w:type="dxa"/>
              <w:left w:w="100" w:type="dxa"/>
              <w:bottom w:w="100" w:type="dxa"/>
              <w:right w:w="100" w:type="dxa"/>
            </w:tcMar>
            <w:vAlign w:val="bottom"/>
          </w:tcPr>
          <w:p w14:paraId="47B19E7B" w14:textId="77777777" w:rsidR="006B3F70" w:rsidRDefault="00000000">
            <w:pPr>
              <w:shd w:val="clear" w:color="auto" w:fill="FFFFFF"/>
              <w:jc w:val="righ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-106,9</w:t>
            </w:r>
          </w:p>
        </w:tc>
      </w:tr>
      <w:tr w:rsidR="006B3F70" w14:paraId="24024D5D" w14:textId="77777777">
        <w:trPr>
          <w:trHeight w:val="515"/>
        </w:trPr>
        <w:tc>
          <w:tcPr>
            <w:tcW w:w="4290"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696FBF0E" w14:textId="77777777" w:rsidR="006B3F70" w:rsidRDefault="00000000">
            <w:pPr>
              <w:shd w:val="clear" w:color="auto" w:fill="FFFFFF"/>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Mokytojo padėjėjas SUP vaikams</w:t>
            </w:r>
          </w:p>
        </w:tc>
        <w:tc>
          <w:tcPr>
            <w:tcW w:w="1200" w:type="dxa"/>
            <w:tcBorders>
              <w:bottom w:val="single" w:sz="8" w:space="0" w:color="000000"/>
              <w:right w:val="single" w:sz="8" w:space="0" w:color="000000"/>
            </w:tcBorders>
            <w:tcMar>
              <w:top w:w="100" w:type="dxa"/>
              <w:left w:w="100" w:type="dxa"/>
              <w:bottom w:w="100" w:type="dxa"/>
              <w:right w:w="100" w:type="dxa"/>
            </w:tcMar>
            <w:vAlign w:val="bottom"/>
          </w:tcPr>
          <w:p w14:paraId="7F0177F0" w14:textId="77777777" w:rsidR="006B3F70" w:rsidRDefault="00000000">
            <w:pPr>
              <w:shd w:val="clear" w:color="auto" w:fill="FFFFFF"/>
              <w:jc w:val="righ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180,25</w:t>
            </w:r>
          </w:p>
        </w:tc>
        <w:tc>
          <w:tcPr>
            <w:tcW w:w="1530" w:type="dxa"/>
            <w:tcBorders>
              <w:bottom w:val="single" w:sz="8" w:space="0" w:color="000000"/>
              <w:right w:val="single" w:sz="8" w:space="0" w:color="000000"/>
            </w:tcBorders>
            <w:tcMar>
              <w:top w:w="100" w:type="dxa"/>
              <w:left w:w="100" w:type="dxa"/>
              <w:bottom w:w="100" w:type="dxa"/>
              <w:right w:w="100" w:type="dxa"/>
            </w:tcMar>
            <w:vAlign w:val="bottom"/>
          </w:tcPr>
          <w:p w14:paraId="76633C0D" w14:textId="77777777" w:rsidR="006B3F70" w:rsidRDefault="00000000">
            <w:pPr>
              <w:shd w:val="clear" w:color="auto" w:fill="FFFFFF"/>
              <w:jc w:val="righ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138,035</w:t>
            </w:r>
          </w:p>
        </w:tc>
        <w:tc>
          <w:tcPr>
            <w:tcW w:w="2340" w:type="dxa"/>
            <w:tcBorders>
              <w:bottom w:val="single" w:sz="8" w:space="0" w:color="000000"/>
              <w:right w:val="single" w:sz="8" w:space="0" w:color="000000"/>
            </w:tcBorders>
            <w:tcMar>
              <w:top w:w="100" w:type="dxa"/>
              <w:left w:w="100" w:type="dxa"/>
              <w:bottom w:w="100" w:type="dxa"/>
              <w:right w:w="100" w:type="dxa"/>
            </w:tcMar>
            <w:vAlign w:val="bottom"/>
          </w:tcPr>
          <w:p w14:paraId="5803C751" w14:textId="77777777" w:rsidR="006B3F70" w:rsidRDefault="00000000">
            <w:pPr>
              <w:shd w:val="clear" w:color="auto" w:fill="FFFFFF"/>
              <w:jc w:val="righ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-42,215</w:t>
            </w:r>
          </w:p>
        </w:tc>
      </w:tr>
    </w:tbl>
    <w:p w14:paraId="075EA196" w14:textId="77777777" w:rsidR="006B3F70" w:rsidRDefault="00000000">
      <w:p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54699ED4" w14:textId="77777777" w:rsidR="006B3F70" w:rsidRDefault="00000000">
      <w:pPr>
        <w:shd w:val="clear" w:color="auto" w:fill="FFFFFF"/>
        <w:rPr>
          <w:rFonts w:ascii="Times New Roman" w:eastAsia="Times New Roman" w:hAnsi="Times New Roman" w:cs="Times New Roman"/>
          <w:b/>
          <w:sz w:val="20"/>
          <w:szCs w:val="20"/>
        </w:rPr>
      </w:pPr>
      <w:r>
        <w:rPr>
          <w:rFonts w:ascii="Times New Roman" w:eastAsia="Times New Roman" w:hAnsi="Times New Roman" w:cs="Times New Roman"/>
          <w:b/>
          <w:sz w:val="20"/>
          <w:szCs w:val="20"/>
        </w:rPr>
        <w:t>Darželiuose-mokyklose:</w:t>
      </w:r>
    </w:p>
    <w:tbl>
      <w:tblPr>
        <w:tblStyle w:val="a0"/>
        <w:tblW w:w="9360" w:type="dxa"/>
        <w:tblBorders>
          <w:top w:val="nil"/>
          <w:left w:val="nil"/>
          <w:bottom w:val="nil"/>
          <w:right w:val="nil"/>
          <w:insideH w:val="nil"/>
          <w:insideV w:val="nil"/>
        </w:tblBorders>
        <w:tblLayout w:type="fixed"/>
        <w:tblLook w:val="0600" w:firstRow="0" w:lastRow="0" w:firstColumn="0" w:lastColumn="0" w:noHBand="1" w:noVBand="1"/>
      </w:tblPr>
      <w:tblGrid>
        <w:gridCol w:w="4305"/>
        <w:gridCol w:w="1200"/>
        <w:gridCol w:w="1530"/>
        <w:gridCol w:w="2325"/>
      </w:tblGrid>
      <w:tr w:rsidR="006B3F70" w14:paraId="66DD6FCB" w14:textId="77777777">
        <w:trPr>
          <w:trHeight w:val="800"/>
        </w:trPr>
        <w:tc>
          <w:tcPr>
            <w:tcW w:w="43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72FF12B7" w14:textId="77777777" w:rsidR="006B3F70" w:rsidRDefault="00000000">
            <w:pPr>
              <w:shd w:val="clear" w:color="auto" w:fill="FFFFFF"/>
              <w:rPr>
                <w:rFonts w:ascii="Times New Roman" w:eastAsia="Times New Roman" w:hAnsi="Times New Roman" w:cs="Times New Roman"/>
                <w:b/>
                <w:sz w:val="20"/>
                <w:szCs w:val="20"/>
              </w:rPr>
            </w:pPr>
            <w:r>
              <w:rPr>
                <w:rFonts w:ascii="Times New Roman" w:eastAsia="Times New Roman" w:hAnsi="Times New Roman" w:cs="Times New Roman"/>
                <w:b/>
                <w:sz w:val="20"/>
                <w:szCs w:val="20"/>
              </w:rPr>
              <w:t>Etatas</w:t>
            </w:r>
          </w:p>
        </w:tc>
        <w:tc>
          <w:tcPr>
            <w:tcW w:w="120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E7DDF4E" w14:textId="77777777" w:rsidR="006B3F70" w:rsidRDefault="00000000">
            <w:pPr>
              <w:shd w:val="clear" w:color="auto" w:fill="FFFFFF"/>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Skirta</w:t>
            </w:r>
          </w:p>
        </w:tc>
        <w:tc>
          <w:tcPr>
            <w:tcW w:w="153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DEC91AB" w14:textId="77777777" w:rsidR="006B3F70" w:rsidRDefault="00000000">
            <w:pPr>
              <w:shd w:val="clear" w:color="auto" w:fill="FFFFFF"/>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Naudojama</w:t>
            </w:r>
          </w:p>
        </w:tc>
        <w:tc>
          <w:tcPr>
            <w:tcW w:w="232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79D4142" w14:textId="77777777" w:rsidR="006B3F70" w:rsidRDefault="00000000">
            <w:pPr>
              <w:shd w:val="clear" w:color="auto" w:fill="FFFFFF"/>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Viršyta/neužpildyta</w:t>
            </w:r>
          </w:p>
        </w:tc>
      </w:tr>
      <w:tr w:rsidR="006B3F70" w14:paraId="2885699D" w14:textId="77777777">
        <w:trPr>
          <w:trHeight w:val="515"/>
        </w:trPr>
        <w:tc>
          <w:tcPr>
            <w:tcW w:w="43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bottom"/>
          </w:tcPr>
          <w:p w14:paraId="5816B176" w14:textId="77777777" w:rsidR="006B3F70" w:rsidRDefault="00000000">
            <w:pPr>
              <w:spacing w:line="240" w:lineRule="auto"/>
              <w:rPr>
                <w:sz w:val="20"/>
                <w:szCs w:val="20"/>
              </w:rPr>
            </w:pPr>
            <w:r>
              <w:rPr>
                <w:sz w:val="20"/>
                <w:szCs w:val="20"/>
              </w:rPr>
              <w:t>Socialinis pedagogas</w:t>
            </w:r>
          </w:p>
        </w:tc>
        <w:tc>
          <w:tcPr>
            <w:tcW w:w="1200" w:type="dxa"/>
            <w:tcBorders>
              <w:bottom w:val="single" w:sz="8" w:space="0" w:color="000000"/>
              <w:right w:val="single" w:sz="8" w:space="0" w:color="000000"/>
            </w:tcBorders>
            <w:shd w:val="clear" w:color="auto" w:fill="FFFFFF"/>
            <w:tcMar>
              <w:top w:w="100" w:type="dxa"/>
              <w:left w:w="100" w:type="dxa"/>
              <w:bottom w:w="100" w:type="dxa"/>
              <w:right w:w="100" w:type="dxa"/>
            </w:tcMar>
            <w:vAlign w:val="bottom"/>
          </w:tcPr>
          <w:p w14:paraId="79A2D93A" w14:textId="77777777" w:rsidR="006B3F70" w:rsidRDefault="00000000">
            <w:pPr>
              <w:spacing w:line="240" w:lineRule="auto"/>
              <w:rPr>
                <w:sz w:val="20"/>
                <w:szCs w:val="20"/>
              </w:rPr>
            </w:pPr>
            <w:r>
              <w:rPr>
                <w:sz w:val="20"/>
                <w:szCs w:val="20"/>
              </w:rPr>
              <w:t>6,5</w:t>
            </w:r>
          </w:p>
        </w:tc>
        <w:tc>
          <w:tcPr>
            <w:tcW w:w="1530" w:type="dxa"/>
            <w:tcBorders>
              <w:bottom w:val="single" w:sz="8" w:space="0" w:color="000000"/>
              <w:right w:val="single" w:sz="8" w:space="0" w:color="000000"/>
            </w:tcBorders>
            <w:shd w:val="clear" w:color="auto" w:fill="FFFFFF"/>
            <w:tcMar>
              <w:top w:w="100" w:type="dxa"/>
              <w:left w:w="100" w:type="dxa"/>
              <w:bottom w:w="100" w:type="dxa"/>
              <w:right w:w="100" w:type="dxa"/>
            </w:tcMar>
            <w:vAlign w:val="bottom"/>
          </w:tcPr>
          <w:p w14:paraId="77746C58" w14:textId="77777777" w:rsidR="006B3F70" w:rsidRDefault="00000000">
            <w:pPr>
              <w:spacing w:line="240" w:lineRule="auto"/>
              <w:rPr>
                <w:sz w:val="20"/>
                <w:szCs w:val="20"/>
              </w:rPr>
            </w:pPr>
            <w:r>
              <w:rPr>
                <w:sz w:val="20"/>
                <w:szCs w:val="20"/>
              </w:rPr>
              <w:t>4</w:t>
            </w:r>
          </w:p>
        </w:tc>
        <w:tc>
          <w:tcPr>
            <w:tcW w:w="2325" w:type="dxa"/>
            <w:tcBorders>
              <w:bottom w:val="single" w:sz="8" w:space="0" w:color="000000"/>
              <w:right w:val="single" w:sz="8" w:space="0" w:color="000000"/>
            </w:tcBorders>
            <w:shd w:val="clear" w:color="auto" w:fill="FFFFFF"/>
            <w:tcMar>
              <w:top w:w="100" w:type="dxa"/>
              <w:left w:w="100" w:type="dxa"/>
              <w:bottom w:w="100" w:type="dxa"/>
              <w:right w:w="100" w:type="dxa"/>
            </w:tcMar>
            <w:vAlign w:val="bottom"/>
          </w:tcPr>
          <w:p w14:paraId="486D69EC" w14:textId="77777777" w:rsidR="006B3F70" w:rsidRDefault="00000000">
            <w:pPr>
              <w:spacing w:line="240" w:lineRule="auto"/>
              <w:rPr>
                <w:sz w:val="20"/>
                <w:szCs w:val="20"/>
              </w:rPr>
            </w:pPr>
            <w:r>
              <w:rPr>
                <w:sz w:val="20"/>
                <w:szCs w:val="20"/>
              </w:rPr>
              <w:t>-2,5</w:t>
            </w:r>
          </w:p>
        </w:tc>
      </w:tr>
      <w:tr w:rsidR="006B3F70" w14:paraId="453A2247" w14:textId="77777777">
        <w:trPr>
          <w:trHeight w:val="515"/>
        </w:trPr>
        <w:tc>
          <w:tcPr>
            <w:tcW w:w="43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bottom"/>
          </w:tcPr>
          <w:p w14:paraId="21316E93" w14:textId="77777777" w:rsidR="006B3F70" w:rsidRDefault="00000000">
            <w:pPr>
              <w:spacing w:line="240" w:lineRule="auto"/>
              <w:rPr>
                <w:sz w:val="20"/>
                <w:szCs w:val="20"/>
              </w:rPr>
            </w:pPr>
            <w:r>
              <w:rPr>
                <w:sz w:val="20"/>
                <w:szCs w:val="20"/>
              </w:rPr>
              <w:t>Specialusis pedagogas</w:t>
            </w:r>
          </w:p>
        </w:tc>
        <w:tc>
          <w:tcPr>
            <w:tcW w:w="1200" w:type="dxa"/>
            <w:tcBorders>
              <w:bottom w:val="single" w:sz="8" w:space="0" w:color="000000"/>
              <w:right w:val="single" w:sz="8" w:space="0" w:color="000000"/>
            </w:tcBorders>
            <w:shd w:val="clear" w:color="auto" w:fill="FFFFFF"/>
            <w:tcMar>
              <w:top w:w="100" w:type="dxa"/>
              <w:left w:w="100" w:type="dxa"/>
              <w:bottom w:w="100" w:type="dxa"/>
              <w:right w:w="100" w:type="dxa"/>
            </w:tcMar>
            <w:vAlign w:val="bottom"/>
          </w:tcPr>
          <w:p w14:paraId="006BBC45" w14:textId="77777777" w:rsidR="006B3F70" w:rsidRDefault="00000000">
            <w:pPr>
              <w:spacing w:line="240" w:lineRule="auto"/>
              <w:rPr>
                <w:sz w:val="20"/>
                <w:szCs w:val="20"/>
              </w:rPr>
            </w:pPr>
            <w:r>
              <w:rPr>
                <w:sz w:val="20"/>
                <w:szCs w:val="20"/>
              </w:rPr>
              <w:t>12,25</w:t>
            </w:r>
          </w:p>
        </w:tc>
        <w:tc>
          <w:tcPr>
            <w:tcW w:w="1530" w:type="dxa"/>
            <w:tcBorders>
              <w:bottom w:val="single" w:sz="8" w:space="0" w:color="000000"/>
              <w:right w:val="single" w:sz="8" w:space="0" w:color="000000"/>
            </w:tcBorders>
            <w:shd w:val="clear" w:color="auto" w:fill="FFFFFF"/>
            <w:tcMar>
              <w:top w:w="100" w:type="dxa"/>
              <w:left w:w="100" w:type="dxa"/>
              <w:bottom w:w="100" w:type="dxa"/>
              <w:right w:w="100" w:type="dxa"/>
            </w:tcMar>
            <w:vAlign w:val="bottom"/>
          </w:tcPr>
          <w:p w14:paraId="402265C1" w14:textId="77777777" w:rsidR="006B3F70" w:rsidRDefault="00000000">
            <w:pPr>
              <w:spacing w:line="240" w:lineRule="auto"/>
              <w:rPr>
                <w:sz w:val="20"/>
                <w:szCs w:val="20"/>
              </w:rPr>
            </w:pPr>
            <w:r>
              <w:rPr>
                <w:sz w:val="20"/>
                <w:szCs w:val="20"/>
              </w:rPr>
              <w:t>7,75</w:t>
            </w:r>
          </w:p>
        </w:tc>
        <w:tc>
          <w:tcPr>
            <w:tcW w:w="2325" w:type="dxa"/>
            <w:tcBorders>
              <w:bottom w:val="single" w:sz="8" w:space="0" w:color="000000"/>
              <w:right w:val="single" w:sz="8" w:space="0" w:color="000000"/>
            </w:tcBorders>
            <w:shd w:val="clear" w:color="auto" w:fill="FFFFFF"/>
            <w:tcMar>
              <w:top w:w="100" w:type="dxa"/>
              <w:left w:w="100" w:type="dxa"/>
              <w:bottom w:w="100" w:type="dxa"/>
              <w:right w:w="100" w:type="dxa"/>
            </w:tcMar>
            <w:vAlign w:val="bottom"/>
          </w:tcPr>
          <w:p w14:paraId="02A669EC" w14:textId="77777777" w:rsidR="006B3F70" w:rsidRDefault="00000000">
            <w:pPr>
              <w:spacing w:line="240" w:lineRule="auto"/>
              <w:rPr>
                <w:sz w:val="20"/>
                <w:szCs w:val="20"/>
              </w:rPr>
            </w:pPr>
            <w:r>
              <w:rPr>
                <w:sz w:val="20"/>
                <w:szCs w:val="20"/>
              </w:rPr>
              <w:t>-4,5</w:t>
            </w:r>
          </w:p>
        </w:tc>
      </w:tr>
      <w:tr w:rsidR="006B3F70" w14:paraId="7D067621" w14:textId="77777777">
        <w:trPr>
          <w:trHeight w:val="515"/>
        </w:trPr>
        <w:tc>
          <w:tcPr>
            <w:tcW w:w="43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bottom"/>
          </w:tcPr>
          <w:p w14:paraId="6241E9B1" w14:textId="77777777" w:rsidR="006B3F70" w:rsidRDefault="00000000">
            <w:pPr>
              <w:spacing w:line="240" w:lineRule="auto"/>
              <w:rPr>
                <w:sz w:val="20"/>
                <w:szCs w:val="20"/>
              </w:rPr>
            </w:pPr>
            <w:r>
              <w:rPr>
                <w:sz w:val="20"/>
                <w:szCs w:val="20"/>
              </w:rPr>
              <w:t>Psichologas</w:t>
            </w:r>
          </w:p>
        </w:tc>
        <w:tc>
          <w:tcPr>
            <w:tcW w:w="1200" w:type="dxa"/>
            <w:tcBorders>
              <w:bottom w:val="single" w:sz="8" w:space="0" w:color="000000"/>
              <w:right w:val="single" w:sz="8" w:space="0" w:color="000000"/>
            </w:tcBorders>
            <w:shd w:val="clear" w:color="auto" w:fill="FFFFFF"/>
            <w:tcMar>
              <w:top w:w="100" w:type="dxa"/>
              <w:left w:w="100" w:type="dxa"/>
              <w:bottom w:w="100" w:type="dxa"/>
              <w:right w:w="100" w:type="dxa"/>
            </w:tcMar>
            <w:vAlign w:val="bottom"/>
          </w:tcPr>
          <w:p w14:paraId="15AF0B5D" w14:textId="77777777" w:rsidR="006B3F70" w:rsidRDefault="00000000">
            <w:pPr>
              <w:spacing w:line="240" w:lineRule="auto"/>
              <w:rPr>
                <w:sz w:val="20"/>
                <w:szCs w:val="20"/>
              </w:rPr>
            </w:pPr>
            <w:r>
              <w:rPr>
                <w:sz w:val="20"/>
                <w:szCs w:val="20"/>
              </w:rPr>
              <w:t>6,5</w:t>
            </w:r>
          </w:p>
        </w:tc>
        <w:tc>
          <w:tcPr>
            <w:tcW w:w="1530" w:type="dxa"/>
            <w:tcBorders>
              <w:bottom w:val="single" w:sz="8" w:space="0" w:color="000000"/>
              <w:right w:val="single" w:sz="8" w:space="0" w:color="000000"/>
            </w:tcBorders>
            <w:shd w:val="clear" w:color="auto" w:fill="FFFFFF"/>
            <w:tcMar>
              <w:top w:w="100" w:type="dxa"/>
              <w:left w:w="100" w:type="dxa"/>
              <w:bottom w:w="100" w:type="dxa"/>
              <w:right w:w="100" w:type="dxa"/>
            </w:tcMar>
            <w:vAlign w:val="bottom"/>
          </w:tcPr>
          <w:p w14:paraId="77539D03" w14:textId="77777777" w:rsidR="006B3F70" w:rsidRDefault="00000000">
            <w:pPr>
              <w:spacing w:line="240" w:lineRule="auto"/>
              <w:rPr>
                <w:sz w:val="20"/>
                <w:szCs w:val="20"/>
              </w:rPr>
            </w:pPr>
            <w:r>
              <w:rPr>
                <w:sz w:val="20"/>
                <w:szCs w:val="20"/>
              </w:rPr>
              <w:t>5,5</w:t>
            </w:r>
          </w:p>
        </w:tc>
        <w:tc>
          <w:tcPr>
            <w:tcW w:w="2325" w:type="dxa"/>
            <w:tcBorders>
              <w:bottom w:val="single" w:sz="8" w:space="0" w:color="000000"/>
              <w:right w:val="single" w:sz="8" w:space="0" w:color="000000"/>
            </w:tcBorders>
            <w:shd w:val="clear" w:color="auto" w:fill="FFFFFF"/>
            <w:tcMar>
              <w:top w:w="100" w:type="dxa"/>
              <w:left w:w="100" w:type="dxa"/>
              <w:bottom w:w="100" w:type="dxa"/>
              <w:right w:w="100" w:type="dxa"/>
            </w:tcMar>
            <w:vAlign w:val="bottom"/>
          </w:tcPr>
          <w:p w14:paraId="5DBB7F10" w14:textId="77777777" w:rsidR="006B3F70" w:rsidRDefault="00000000">
            <w:pPr>
              <w:spacing w:line="240" w:lineRule="auto"/>
              <w:rPr>
                <w:sz w:val="20"/>
                <w:szCs w:val="20"/>
              </w:rPr>
            </w:pPr>
            <w:r>
              <w:rPr>
                <w:sz w:val="20"/>
                <w:szCs w:val="20"/>
              </w:rPr>
              <w:t>-1</w:t>
            </w:r>
          </w:p>
        </w:tc>
      </w:tr>
      <w:tr w:rsidR="006B3F70" w14:paraId="3DF4EB95" w14:textId="77777777">
        <w:trPr>
          <w:trHeight w:val="515"/>
        </w:trPr>
        <w:tc>
          <w:tcPr>
            <w:tcW w:w="43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bottom"/>
          </w:tcPr>
          <w:p w14:paraId="7BEED0B6" w14:textId="77777777" w:rsidR="006B3F70" w:rsidRDefault="00000000">
            <w:pPr>
              <w:spacing w:line="240" w:lineRule="auto"/>
              <w:rPr>
                <w:sz w:val="20"/>
                <w:szCs w:val="20"/>
              </w:rPr>
            </w:pPr>
            <w:r>
              <w:rPr>
                <w:sz w:val="20"/>
                <w:szCs w:val="20"/>
              </w:rPr>
              <w:t>Logopedas</w:t>
            </w:r>
          </w:p>
        </w:tc>
        <w:tc>
          <w:tcPr>
            <w:tcW w:w="1200" w:type="dxa"/>
            <w:tcBorders>
              <w:bottom w:val="single" w:sz="8" w:space="0" w:color="000000"/>
              <w:right w:val="single" w:sz="8" w:space="0" w:color="000000"/>
            </w:tcBorders>
            <w:shd w:val="clear" w:color="auto" w:fill="FFFFFF"/>
            <w:tcMar>
              <w:top w:w="100" w:type="dxa"/>
              <w:left w:w="100" w:type="dxa"/>
              <w:bottom w:w="100" w:type="dxa"/>
              <w:right w:w="100" w:type="dxa"/>
            </w:tcMar>
            <w:vAlign w:val="bottom"/>
          </w:tcPr>
          <w:p w14:paraId="13C9D8B8" w14:textId="77777777" w:rsidR="006B3F70" w:rsidRDefault="00000000">
            <w:pPr>
              <w:spacing w:line="240" w:lineRule="auto"/>
              <w:rPr>
                <w:sz w:val="20"/>
                <w:szCs w:val="20"/>
              </w:rPr>
            </w:pPr>
            <w:r>
              <w:rPr>
                <w:sz w:val="20"/>
                <w:szCs w:val="20"/>
              </w:rPr>
              <w:t>30,25</w:t>
            </w:r>
          </w:p>
        </w:tc>
        <w:tc>
          <w:tcPr>
            <w:tcW w:w="1530" w:type="dxa"/>
            <w:tcBorders>
              <w:bottom w:val="single" w:sz="8" w:space="0" w:color="000000"/>
              <w:right w:val="single" w:sz="8" w:space="0" w:color="000000"/>
            </w:tcBorders>
            <w:shd w:val="clear" w:color="auto" w:fill="FFFFFF"/>
            <w:tcMar>
              <w:top w:w="100" w:type="dxa"/>
              <w:left w:w="100" w:type="dxa"/>
              <w:bottom w:w="100" w:type="dxa"/>
              <w:right w:w="100" w:type="dxa"/>
            </w:tcMar>
            <w:vAlign w:val="bottom"/>
          </w:tcPr>
          <w:p w14:paraId="418BD566" w14:textId="77777777" w:rsidR="006B3F70" w:rsidRDefault="00000000">
            <w:pPr>
              <w:spacing w:line="240" w:lineRule="auto"/>
              <w:rPr>
                <w:sz w:val="20"/>
                <w:szCs w:val="20"/>
              </w:rPr>
            </w:pPr>
            <w:r>
              <w:rPr>
                <w:sz w:val="20"/>
                <w:szCs w:val="20"/>
              </w:rPr>
              <w:t>18</w:t>
            </w:r>
          </w:p>
        </w:tc>
        <w:tc>
          <w:tcPr>
            <w:tcW w:w="2325" w:type="dxa"/>
            <w:tcBorders>
              <w:bottom w:val="single" w:sz="8" w:space="0" w:color="000000"/>
              <w:right w:val="single" w:sz="8" w:space="0" w:color="000000"/>
            </w:tcBorders>
            <w:shd w:val="clear" w:color="auto" w:fill="FFFFFF"/>
            <w:tcMar>
              <w:top w:w="100" w:type="dxa"/>
              <w:left w:w="100" w:type="dxa"/>
              <w:bottom w:w="100" w:type="dxa"/>
              <w:right w:w="100" w:type="dxa"/>
            </w:tcMar>
            <w:vAlign w:val="bottom"/>
          </w:tcPr>
          <w:p w14:paraId="2C8679A1" w14:textId="77777777" w:rsidR="006B3F70" w:rsidRDefault="00000000">
            <w:pPr>
              <w:spacing w:line="240" w:lineRule="auto"/>
              <w:rPr>
                <w:sz w:val="20"/>
                <w:szCs w:val="20"/>
              </w:rPr>
            </w:pPr>
            <w:r>
              <w:rPr>
                <w:sz w:val="20"/>
                <w:szCs w:val="20"/>
              </w:rPr>
              <w:t>-12,25</w:t>
            </w:r>
          </w:p>
        </w:tc>
      </w:tr>
      <w:tr w:rsidR="006B3F70" w14:paraId="62476E48" w14:textId="77777777">
        <w:trPr>
          <w:trHeight w:val="515"/>
        </w:trPr>
        <w:tc>
          <w:tcPr>
            <w:tcW w:w="43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bottom"/>
          </w:tcPr>
          <w:p w14:paraId="77FE81A7" w14:textId="77777777" w:rsidR="006B3F70" w:rsidRDefault="00000000">
            <w:pPr>
              <w:spacing w:line="240" w:lineRule="auto"/>
              <w:rPr>
                <w:sz w:val="20"/>
                <w:szCs w:val="20"/>
              </w:rPr>
            </w:pPr>
            <w:r>
              <w:rPr>
                <w:sz w:val="20"/>
                <w:szCs w:val="20"/>
              </w:rPr>
              <w:t>Mokytojo padėjėjas SUP vaikams</w:t>
            </w:r>
          </w:p>
        </w:tc>
        <w:tc>
          <w:tcPr>
            <w:tcW w:w="1200" w:type="dxa"/>
            <w:tcBorders>
              <w:bottom w:val="single" w:sz="8" w:space="0" w:color="000000"/>
              <w:right w:val="single" w:sz="8" w:space="0" w:color="000000"/>
            </w:tcBorders>
            <w:shd w:val="clear" w:color="auto" w:fill="FFFFFF"/>
            <w:tcMar>
              <w:top w:w="100" w:type="dxa"/>
              <w:left w:w="100" w:type="dxa"/>
              <w:bottom w:w="100" w:type="dxa"/>
              <w:right w:w="100" w:type="dxa"/>
            </w:tcMar>
            <w:vAlign w:val="bottom"/>
          </w:tcPr>
          <w:p w14:paraId="79C0CB4A" w14:textId="77777777" w:rsidR="006B3F70" w:rsidRDefault="00000000">
            <w:pPr>
              <w:spacing w:line="240" w:lineRule="auto"/>
              <w:rPr>
                <w:sz w:val="20"/>
                <w:szCs w:val="20"/>
              </w:rPr>
            </w:pPr>
            <w:r>
              <w:rPr>
                <w:sz w:val="20"/>
                <w:szCs w:val="20"/>
              </w:rPr>
              <w:t>26,75</w:t>
            </w:r>
          </w:p>
        </w:tc>
        <w:tc>
          <w:tcPr>
            <w:tcW w:w="1530" w:type="dxa"/>
            <w:tcBorders>
              <w:bottom w:val="single" w:sz="8" w:space="0" w:color="000000"/>
              <w:right w:val="single" w:sz="8" w:space="0" w:color="000000"/>
            </w:tcBorders>
            <w:shd w:val="clear" w:color="auto" w:fill="FFFFFF"/>
            <w:tcMar>
              <w:top w:w="100" w:type="dxa"/>
              <w:left w:w="100" w:type="dxa"/>
              <w:bottom w:w="100" w:type="dxa"/>
              <w:right w:w="100" w:type="dxa"/>
            </w:tcMar>
            <w:vAlign w:val="bottom"/>
          </w:tcPr>
          <w:p w14:paraId="7443DE2D" w14:textId="77777777" w:rsidR="006B3F70" w:rsidRDefault="00000000">
            <w:pPr>
              <w:spacing w:line="240" w:lineRule="auto"/>
              <w:rPr>
                <w:sz w:val="20"/>
                <w:szCs w:val="20"/>
              </w:rPr>
            </w:pPr>
            <w:r>
              <w:rPr>
                <w:sz w:val="20"/>
                <w:szCs w:val="20"/>
              </w:rPr>
              <w:t>22,5</w:t>
            </w:r>
          </w:p>
        </w:tc>
        <w:tc>
          <w:tcPr>
            <w:tcW w:w="2325" w:type="dxa"/>
            <w:tcBorders>
              <w:bottom w:val="single" w:sz="8" w:space="0" w:color="000000"/>
              <w:right w:val="single" w:sz="8" w:space="0" w:color="000000"/>
            </w:tcBorders>
            <w:shd w:val="clear" w:color="auto" w:fill="FFFFFF"/>
            <w:tcMar>
              <w:top w:w="100" w:type="dxa"/>
              <w:left w:w="100" w:type="dxa"/>
              <w:bottom w:w="100" w:type="dxa"/>
              <w:right w:w="100" w:type="dxa"/>
            </w:tcMar>
            <w:vAlign w:val="bottom"/>
          </w:tcPr>
          <w:p w14:paraId="6AAF4DC5" w14:textId="77777777" w:rsidR="006B3F70" w:rsidRDefault="00000000">
            <w:pPr>
              <w:spacing w:line="240" w:lineRule="auto"/>
              <w:rPr>
                <w:sz w:val="20"/>
                <w:szCs w:val="20"/>
              </w:rPr>
            </w:pPr>
            <w:r>
              <w:rPr>
                <w:sz w:val="20"/>
                <w:szCs w:val="20"/>
              </w:rPr>
              <w:t>-4,25</w:t>
            </w:r>
          </w:p>
        </w:tc>
      </w:tr>
      <w:tr w:rsidR="006B3F70" w14:paraId="51A97E0A" w14:textId="77777777">
        <w:trPr>
          <w:trHeight w:val="515"/>
        </w:trPr>
        <w:tc>
          <w:tcPr>
            <w:tcW w:w="43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bottom"/>
          </w:tcPr>
          <w:p w14:paraId="695EB9B0" w14:textId="77777777" w:rsidR="006B3F70" w:rsidRDefault="00000000">
            <w:pPr>
              <w:spacing w:line="240" w:lineRule="auto"/>
              <w:rPr>
                <w:sz w:val="20"/>
                <w:szCs w:val="20"/>
              </w:rPr>
            </w:pPr>
            <w:r>
              <w:rPr>
                <w:sz w:val="20"/>
                <w:szCs w:val="20"/>
              </w:rPr>
              <w:t>Mokytojo padėjėjas</w:t>
            </w:r>
          </w:p>
        </w:tc>
        <w:tc>
          <w:tcPr>
            <w:tcW w:w="1200" w:type="dxa"/>
            <w:tcBorders>
              <w:bottom w:val="single" w:sz="8" w:space="0" w:color="000000"/>
              <w:right w:val="single" w:sz="8" w:space="0" w:color="000000"/>
            </w:tcBorders>
            <w:shd w:val="clear" w:color="auto" w:fill="FFFFFF"/>
            <w:tcMar>
              <w:top w:w="100" w:type="dxa"/>
              <w:left w:w="100" w:type="dxa"/>
              <w:bottom w:w="100" w:type="dxa"/>
              <w:right w:w="100" w:type="dxa"/>
            </w:tcMar>
            <w:vAlign w:val="bottom"/>
          </w:tcPr>
          <w:p w14:paraId="7206869A" w14:textId="77777777" w:rsidR="006B3F70" w:rsidRDefault="00000000">
            <w:pPr>
              <w:spacing w:line="240" w:lineRule="auto"/>
              <w:rPr>
                <w:sz w:val="20"/>
                <w:szCs w:val="20"/>
              </w:rPr>
            </w:pPr>
            <w:r>
              <w:rPr>
                <w:sz w:val="20"/>
                <w:szCs w:val="20"/>
              </w:rPr>
              <w:t>29</w:t>
            </w:r>
          </w:p>
        </w:tc>
        <w:tc>
          <w:tcPr>
            <w:tcW w:w="1530" w:type="dxa"/>
            <w:tcBorders>
              <w:bottom w:val="single" w:sz="8" w:space="0" w:color="000000"/>
              <w:right w:val="single" w:sz="8" w:space="0" w:color="000000"/>
            </w:tcBorders>
            <w:shd w:val="clear" w:color="auto" w:fill="FFFFFF"/>
            <w:tcMar>
              <w:top w:w="100" w:type="dxa"/>
              <w:left w:w="100" w:type="dxa"/>
              <w:bottom w:w="100" w:type="dxa"/>
              <w:right w:w="100" w:type="dxa"/>
            </w:tcMar>
            <w:vAlign w:val="bottom"/>
          </w:tcPr>
          <w:p w14:paraId="7F66B0D6" w14:textId="77777777" w:rsidR="006B3F70" w:rsidRDefault="00000000">
            <w:pPr>
              <w:spacing w:line="240" w:lineRule="auto"/>
              <w:rPr>
                <w:sz w:val="20"/>
                <w:szCs w:val="20"/>
              </w:rPr>
            </w:pPr>
            <w:r>
              <w:rPr>
                <w:sz w:val="20"/>
                <w:szCs w:val="20"/>
              </w:rPr>
              <w:t>22,15</w:t>
            </w:r>
          </w:p>
        </w:tc>
        <w:tc>
          <w:tcPr>
            <w:tcW w:w="2325" w:type="dxa"/>
            <w:tcBorders>
              <w:bottom w:val="single" w:sz="8" w:space="0" w:color="000000"/>
              <w:right w:val="single" w:sz="8" w:space="0" w:color="000000"/>
            </w:tcBorders>
            <w:shd w:val="clear" w:color="auto" w:fill="FFFFFF"/>
            <w:tcMar>
              <w:top w:w="100" w:type="dxa"/>
              <w:left w:w="100" w:type="dxa"/>
              <w:bottom w:w="100" w:type="dxa"/>
              <w:right w:w="100" w:type="dxa"/>
            </w:tcMar>
            <w:vAlign w:val="bottom"/>
          </w:tcPr>
          <w:p w14:paraId="219AFB5A" w14:textId="77777777" w:rsidR="006B3F70" w:rsidRDefault="00000000">
            <w:pPr>
              <w:spacing w:line="240" w:lineRule="auto"/>
              <w:rPr>
                <w:sz w:val="20"/>
                <w:szCs w:val="20"/>
              </w:rPr>
            </w:pPr>
            <w:r>
              <w:rPr>
                <w:sz w:val="20"/>
                <w:szCs w:val="20"/>
              </w:rPr>
              <w:t>-6,85</w:t>
            </w:r>
          </w:p>
        </w:tc>
      </w:tr>
    </w:tbl>
    <w:p w14:paraId="6E55375F" w14:textId="77777777" w:rsidR="006B3F70" w:rsidRDefault="00000000">
      <w:p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53130BA7" w14:textId="77777777" w:rsidR="006D2811" w:rsidRDefault="006D2811">
      <w:pPr>
        <w:shd w:val="clear" w:color="auto" w:fill="FFFFFF"/>
        <w:rPr>
          <w:rFonts w:ascii="Times New Roman" w:eastAsia="Times New Roman" w:hAnsi="Times New Roman" w:cs="Times New Roman"/>
          <w:sz w:val="20"/>
          <w:szCs w:val="20"/>
        </w:rPr>
      </w:pPr>
    </w:p>
    <w:p w14:paraId="1820AE47" w14:textId="77777777" w:rsidR="006D2811" w:rsidRDefault="006D2811">
      <w:pPr>
        <w:shd w:val="clear" w:color="auto" w:fill="FFFFFF"/>
        <w:rPr>
          <w:rFonts w:ascii="Times New Roman" w:eastAsia="Times New Roman" w:hAnsi="Times New Roman" w:cs="Times New Roman"/>
          <w:sz w:val="20"/>
          <w:szCs w:val="20"/>
        </w:rPr>
      </w:pPr>
    </w:p>
    <w:p w14:paraId="4DF09DDC" w14:textId="77777777" w:rsidR="006D2811" w:rsidRDefault="006D2811">
      <w:pPr>
        <w:shd w:val="clear" w:color="auto" w:fill="FFFFFF"/>
        <w:rPr>
          <w:rFonts w:ascii="Times New Roman" w:eastAsia="Times New Roman" w:hAnsi="Times New Roman" w:cs="Times New Roman"/>
          <w:sz w:val="20"/>
          <w:szCs w:val="20"/>
        </w:rPr>
      </w:pPr>
    </w:p>
    <w:p w14:paraId="3F504C08" w14:textId="77777777" w:rsidR="006D2811" w:rsidRDefault="006D2811">
      <w:pPr>
        <w:shd w:val="clear" w:color="auto" w:fill="FFFFFF"/>
        <w:rPr>
          <w:rFonts w:ascii="Times New Roman" w:eastAsia="Times New Roman" w:hAnsi="Times New Roman" w:cs="Times New Roman"/>
          <w:sz w:val="20"/>
          <w:szCs w:val="20"/>
        </w:rPr>
      </w:pPr>
    </w:p>
    <w:p w14:paraId="36814114" w14:textId="77777777" w:rsidR="006D2811" w:rsidRDefault="006D2811">
      <w:pPr>
        <w:shd w:val="clear" w:color="auto" w:fill="FFFFFF"/>
        <w:rPr>
          <w:rFonts w:ascii="Times New Roman" w:eastAsia="Times New Roman" w:hAnsi="Times New Roman" w:cs="Times New Roman"/>
          <w:sz w:val="20"/>
          <w:szCs w:val="20"/>
        </w:rPr>
      </w:pPr>
    </w:p>
    <w:p w14:paraId="563A2D5F" w14:textId="0681A41B" w:rsidR="006B3F70" w:rsidRDefault="00000000">
      <w:p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Mokyklose:</w:t>
      </w:r>
    </w:p>
    <w:tbl>
      <w:tblPr>
        <w:tblStyle w:val="a1"/>
        <w:tblW w:w="9360" w:type="dxa"/>
        <w:tblBorders>
          <w:top w:val="nil"/>
          <w:left w:val="nil"/>
          <w:bottom w:val="nil"/>
          <w:right w:val="nil"/>
          <w:insideH w:val="nil"/>
          <w:insideV w:val="nil"/>
        </w:tblBorders>
        <w:tblLayout w:type="fixed"/>
        <w:tblLook w:val="0600" w:firstRow="0" w:lastRow="0" w:firstColumn="0" w:lastColumn="0" w:noHBand="1" w:noVBand="1"/>
      </w:tblPr>
      <w:tblGrid>
        <w:gridCol w:w="4305"/>
        <w:gridCol w:w="1200"/>
        <w:gridCol w:w="1545"/>
        <w:gridCol w:w="2310"/>
      </w:tblGrid>
      <w:tr w:rsidR="006B3F70" w14:paraId="470EB3B4" w14:textId="77777777">
        <w:trPr>
          <w:trHeight w:val="800"/>
        </w:trPr>
        <w:tc>
          <w:tcPr>
            <w:tcW w:w="43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10EB8B14" w14:textId="77777777" w:rsidR="006B3F70" w:rsidRDefault="00000000">
            <w:pPr>
              <w:shd w:val="clear" w:color="auto" w:fill="FFFFFF"/>
              <w:rPr>
                <w:rFonts w:ascii="Times New Roman" w:eastAsia="Times New Roman" w:hAnsi="Times New Roman" w:cs="Times New Roman"/>
                <w:b/>
                <w:sz w:val="20"/>
                <w:szCs w:val="20"/>
              </w:rPr>
            </w:pPr>
            <w:r>
              <w:rPr>
                <w:rFonts w:ascii="Times New Roman" w:eastAsia="Times New Roman" w:hAnsi="Times New Roman" w:cs="Times New Roman"/>
                <w:b/>
                <w:sz w:val="20"/>
                <w:szCs w:val="20"/>
              </w:rPr>
              <w:t>Etatas</w:t>
            </w:r>
          </w:p>
        </w:tc>
        <w:tc>
          <w:tcPr>
            <w:tcW w:w="120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7433184" w14:textId="77777777" w:rsidR="006B3F70" w:rsidRDefault="00000000">
            <w:pPr>
              <w:shd w:val="clear" w:color="auto" w:fill="FFFFFF"/>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Skirta</w:t>
            </w:r>
          </w:p>
        </w:tc>
        <w:tc>
          <w:tcPr>
            <w:tcW w:w="154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7CF7816" w14:textId="77777777" w:rsidR="006B3F70" w:rsidRDefault="00000000">
            <w:pPr>
              <w:shd w:val="clear" w:color="auto" w:fill="FFFFFF"/>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Naudojama</w:t>
            </w:r>
          </w:p>
        </w:tc>
        <w:tc>
          <w:tcPr>
            <w:tcW w:w="231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D3EA361" w14:textId="77777777" w:rsidR="006B3F70" w:rsidRDefault="00000000">
            <w:pPr>
              <w:shd w:val="clear" w:color="auto" w:fill="FFFFFF"/>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Viršyta/neužpildyta</w:t>
            </w:r>
          </w:p>
        </w:tc>
      </w:tr>
      <w:tr w:rsidR="006B3F70" w14:paraId="653CAB99" w14:textId="77777777">
        <w:trPr>
          <w:trHeight w:val="515"/>
        </w:trPr>
        <w:tc>
          <w:tcPr>
            <w:tcW w:w="43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bottom"/>
          </w:tcPr>
          <w:p w14:paraId="1A10D6B6" w14:textId="77777777" w:rsidR="006B3F70" w:rsidRDefault="00000000">
            <w:pPr>
              <w:spacing w:line="240" w:lineRule="auto"/>
              <w:rPr>
                <w:sz w:val="20"/>
                <w:szCs w:val="20"/>
              </w:rPr>
            </w:pPr>
            <w:r>
              <w:rPr>
                <w:sz w:val="20"/>
                <w:szCs w:val="20"/>
              </w:rPr>
              <w:t>Socialinis pedagogas</w:t>
            </w:r>
          </w:p>
        </w:tc>
        <w:tc>
          <w:tcPr>
            <w:tcW w:w="1200" w:type="dxa"/>
            <w:tcBorders>
              <w:bottom w:val="single" w:sz="8" w:space="0" w:color="000000"/>
              <w:right w:val="single" w:sz="8" w:space="0" w:color="000000"/>
            </w:tcBorders>
            <w:shd w:val="clear" w:color="auto" w:fill="FFFFFF"/>
            <w:tcMar>
              <w:top w:w="100" w:type="dxa"/>
              <w:left w:w="100" w:type="dxa"/>
              <w:bottom w:w="100" w:type="dxa"/>
              <w:right w:w="100" w:type="dxa"/>
            </w:tcMar>
            <w:vAlign w:val="bottom"/>
          </w:tcPr>
          <w:p w14:paraId="1309C130" w14:textId="77777777" w:rsidR="006B3F70" w:rsidRDefault="00000000">
            <w:pPr>
              <w:spacing w:line="240" w:lineRule="auto"/>
              <w:rPr>
                <w:sz w:val="20"/>
                <w:szCs w:val="20"/>
              </w:rPr>
            </w:pPr>
            <w:r>
              <w:rPr>
                <w:sz w:val="20"/>
                <w:szCs w:val="20"/>
              </w:rPr>
              <w:t>178,50</w:t>
            </w:r>
          </w:p>
        </w:tc>
        <w:tc>
          <w:tcPr>
            <w:tcW w:w="1545" w:type="dxa"/>
            <w:tcBorders>
              <w:bottom w:val="single" w:sz="8" w:space="0" w:color="000000"/>
              <w:right w:val="single" w:sz="8" w:space="0" w:color="000000"/>
            </w:tcBorders>
            <w:shd w:val="clear" w:color="auto" w:fill="FFFFFF"/>
            <w:tcMar>
              <w:top w:w="100" w:type="dxa"/>
              <w:left w:w="100" w:type="dxa"/>
              <w:bottom w:w="100" w:type="dxa"/>
              <w:right w:w="100" w:type="dxa"/>
            </w:tcMar>
            <w:vAlign w:val="bottom"/>
          </w:tcPr>
          <w:p w14:paraId="78450355" w14:textId="77777777" w:rsidR="006B3F70" w:rsidRDefault="00000000">
            <w:pPr>
              <w:spacing w:line="240" w:lineRule="auto"/>
              <w:rPr>
                <w:sz w:val="20"/>
                <w:szCs w:val="20"/>
              </w:rPr>
            </w:pPr>
            <w:r>
              <w:rPr>
                <w:sz w:val="20"/>
                <w:szCs w:val="20"/>
              </w:rPr>
              <w:t>144,56</w:t>
            </w:r>
          </w:p>
        </w:tc>
        <w:tc>
          <w:tcPr>
            <w:tcW w:w="2310" w:type="dxa"/>
            <w:tcBorders>
              <w:bottom w:val="single" w:sz="8" w:space="0" w:color="000000"/>
              <w:right w:val="single" w:sz="8" w:space="0" w:color="000000"/>
            </w:tcBorders>
            <w:shd w:val="clear" w:color="auto" w:fill="FFFFFF"/>
            <w:tcMar>
              <w:top w:w="100" w:type="dxa"/>
              <w:left w:w="100" w:type="dxa"/>
              <w:bottom w:w="100" w:type="dxa"/>
              <w:right w:w="100" w:type="dxa"/>
            </w:tcMar>
            <w:vAlign w:val="bottom"/>
          </w:tcPr>
          <w:p w14:paraId="0A9DDD3A" w14:textId="77777777" w:rsidR="006B3F70" w:rsidRDefault="00000000">
            <w:pPr>
              <w:spacing w:line="240" w:lineRule="auto"/>
              <w:rPr>
                <w:sz w:val="20"/>
                <w:szCs w:val="20"/>
              </w:rPr>
            </w:pPr>
            <w:r>
              <w:rPr>
                <w:sz w:val="20"/>
                <w:szCs w:val="20"/>
              </w:rPr>
              <w:t>-33,94</w:t>
            </w:r>
          </w:p>
        </w:tc>
      </w:tr>
      <w:tr w:rsidR="006B3F70" w14:paraId="4CC0A41F" w14:textId="77777777">
        <w:trPr>
          <w:trHeight w:val="515"/>
        </w:trPr>
        <w:tc>
          <w:tcPr>
            <w:tcW w:w="43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bottom"/>
          </w:tcPr>
          <w:p w14:paraId="638FE8E4" w14:textId="77777777" w:rsidR="006B3F70" w:rsidRDefault="00000000">
            <w:pPr>
              <w:spacing w:line="240" w:lineRule="auto"/>
              <w:rPr>
                <w:sz w:val="20"/>
                <w:szCs w:val="20"/>
              </w:rPr>
            </w:pPr>
            <w:r>
              <w:rPr>
                <w:sz w:val="20"/>
                <w:szCs w:val="20"/>
              </w:rPr>
              <w:t>Specialusis pedagogas</w:t>
            </w:r>
          </w:p>
        </w:tc>
        <w:tc>
          <w:tcPr>
            <w:tcW w:w="1200" w:type="dxa"/>
            <w:tcBorders>
              <w:bottom w:val="single" w:sz="8" w:space="0" w:color="000000"/>
              <w:right w:val="single" w:sz="8" w:space="0" w:color="000000"/>
            </w:tcBorders>
            <w:shd w:val="clear" w:color="auto" w:fill="FFFFFF"/>
            <w:tcMar>
              <w:top w:w="100" w:type="dxa"/>
              <w:left w:w="100" w:type="dxa"/>
              <w:bottom w:w="100" w:type="dxa"/>
              <w:right w:w="100" w:type="dxa"/>
            </w:tcMar>
            <w:vAlign w:val="bottom"/>
          </w:tcPr>
          <w:p w14:paraId="22E66AA4" w14:textId="77777777" w:rsidR="006B3F70" w:rsidRDefault="00000000">
            <w:pPr>
              <w:spacing w:line="240" w:lineRule="auto"/>
              <w:rPr>
                <w:sz w:val="20"/>
                <w:szCs w:val="20"/>
              </w:rPr>
            </w:pPr>
            <w:r>
              <w:rPr>
                <w:sz w:val="20"/>
                <w:szCs w:val="20"/>
              </w:rPr>
              <w:t>171,00</w:t>
            </w:r>
          </w:p>
        </w:tc>
        <w:tc>
          <w:tcPr>
            <w:tcW w:w="1545" w:type="dxa"/>
            <w:tcBorders>
              <w:bottom w:val="single" w:sz="8" w:space="0" w:color="000000"/>
              <w:right w:val="single" w:sz="8" w:space="0" w:color="000000"/>
            </w:tcBorders>
            <w:shd w:val="clear" w:color="auto" w:fill="FFFFFF"/>
            <w:tcMar>
              <w:top w:w="100" w:type="dxa"/>
              <w:left w:w="100" w:type="dxa"/>
              <w:bottom w:w="100" w:type="dxa"/>
              <w:right w:w="100" w:type="dxa"/>
            </w:tcMar>
            <w:vAlign w:val="bottom"/>
          </w:tcPr>
          <w:p w14:paraId="7C95DA0F" w14:textId="77777777" w:rsidR="006B3F70" w:rsidRDefault="00000000">
            <w:pPr>
              <w:spacing w:line="240" w:lineRule="auto"/>
              <w:rPr>
                <w:sz w:val="20"/>
                <w:szCs w:val="20"/>
              </w:rPr>
            </w:pPr>
            <w:r>
              <w:rPr>
                <w:sz w:val="20"/>
                <w:szCs w:val="20"/>
              </w:rPr>
              <w:t>82,10</w:t>
            </w:r>
          </w:p>
        </w:tc>
        <w:tc>
          <w:tcPr>
            <w:tcW w:w="2310" w:type="dxa"/>
            <w:tcBorders>
              <w:bottom w:val="single" w:sz="8" w:space="0" w:color="000000"/>
              <w:right w:val="single" w:sz="8" w:space="0" w:color="000000"/>
            </w:tcBorders>
            <w:shd w:val="clear" w:color="auto" w:fill="FFFFFF"/>
            <w:tcMar>
              <w:top w:w="100" w:type="dxa"/>
              <w:left w:w="100" w:type="dxa"/>
              <w:bottom w:w="100" w:type="dxa"/>
              <w:right w:w="100" w:type="dxa"/>
            </w:tcMar>
            <w:vAlign w:val="bottom"/>
          </w:tcPr>
          <w:p w14:paraId="1BDB7267" w14:textId="77777777" w:rsidR="006B3F70" w:rsidRDefault="00000000">
            <w:pPr>
              <w:spacing w:line="240" w:lineRule="auto"/>
              <w:rPr>
                <w:sz w:val="20"/>
                <w:szCs w:val="20"/>
              </w:rPr>
            </w:pPr>
            <w:r>
              <w:rPr>
                <w:sz w:val="20"/>
                <w:szCs w:val="20"/>
              </w:rPr>
              <w:t>-88,90</w:t>
            </w:r>
          </w:p>
        </w:tc>
      </w:tr>
      <w:tr w:rsidR="006B3F70" w14:paraId="67919601" w14:textId="77777777">
        <w:trPr>
          <w:trHeight w:val="515"/>
        </w:trPr>
        <w:tc>
          <w:tcPr>
            <w:tcW w:w="43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bottom"/>
          </w:tcPr>
          <w:p w14:paraId="156516C6" w14:textId="77777777" w:rsidR="006B3F70" w:rsidRDefault="00000000">
            <w:pPr>
              <w:spacing w:line="240" w:lineRule="auto"/>
              <w:rPr>
                <w:sz w:val="20"/>
                <w:szCs w:val="20"/>
              </w:rPr>
            </w:pPr>
            <w:r>
              <w:rPr>
                <w:sz w:val="20"/>
                <w:szCs w:val="20"/>
              </w:rPr>
              <w:t>Psichologas</w:t>
            </w:r>
          </w:p>
        </w:tc>
        <w:tc>
          <w:tcPr>
            <w:tcW w:w="1200" w:type="dxa"/>
            <w:tcBorders>
              <w:bottom w:val="single" w:sz="8" w:space="0" w:color="000000"/>
              <w:right w:val="single" w:sz="8" w:space="0" w:color="000000"/>
            </w:tcBorders>
            <w:shd w:val="clear" w:color="auto" w:fill="FFFFFF"/>
            <w:tcMar>
              <w:top w:w="100" w:type="dxa"/>
              <w:left w:w="100" w:type="dxa"/>
              <w:bottom w:w="100" w:type="dxa"/>
              <w:right w:w="100" w:type="dxa"/>
            </w:tcMar>
            <w:vAlign w:val="bottom"/>
          </w:tcPr>
          <w:p w14:paraId="622777C7" w14:textId="77777777" w:rsidR="006B3F70" w:rsidRDefault="00000000">
            <w:pPr>
              <w:spacing w:line="240" w:lineRule="auto"/>
              <w:rPr>
                <w:sz w:val="20"/>
                <w:szCs w:val="20"/>
              </w:rPr>
            </w:pPr>
            <w:r>
              <w:rPr>
                <w:sz w:val="20"/>
                <w:szCs w:val="20"/>
              </w:rPr>
              <w:t>177,25</w:t>
            </w:r>
          </w:p>
        </w:tc>
        <w:tc>
          <w:tcPr>
            <w:tcW w:w="1545" w:type="dxa"/>
            <w:tcBorders>
              <w:bottom w:val="single" w:sz="8" w:space="0" w:color="000000"/>
              <w:right w:val="single" w:sz="8" w:space="0" w:color="000000"/>
            </w:tcBorders>
            <w:shd w:val="clear" w:color="auto" w:fill="FFFFFF"/>
            <w:tcMar>
              <w:top w:w="100" w:type="dxa"/>
              <w:left w:w="100" w:type="dxa"/>
              <w:bottom w:w="100" w:type="dxa"/>
              <w:right w:w="100" w:type="dxa"/>
            </w:tcMar>
            <w:vAlign w:val="bottom"/>
          </w:tcPr>
          <w:p w14:paraId="1F2B02EF" w14:textId="77777777" w:rsidR="006B3F70" w:rsidRDefault="00000000">
            <w:pPr>
              <w:spacing w:line="240" w:lineRule="auto"/>
              <w:rPr>
                <w:sz w:val="20"/>
                <w:szCs w:val="20"/>
              </w:rPr>
            </w:pPr>
            <w:r>
              <w:rPr>
                <w:sz w:val="20"/>
                <w:szCs w:val="20"/>
              </w:rPr>
              <w:t>131,95</w:t>
            </w:r>
          </w:p>
        </w:tc>
        <w:tc>
          <w:tcPr>
            <w:tcW w:w="2310" w:type="dxa"/>
            <w:tcBorders>
              <w:bottom w:val="single" w:sz="8" w:space="0" w:color="000000"/>
              <w:right w:val="single" w:sz="8" w:space="0" w:color="000000"/>
            </w:tcBorders>
            <w:shd w:val="clear" w:color="auto" w:fill="FFFFFF"/>
            <w:tcMar>
              <w:top w:w="100" w:type="dxa"/>
              <w:left w:w="100" w:type="dxa"/>
              <w:bottom w:w="100" w:type="dxa"/>
              <w:right w:w="100" w:type="dxa"/>
            </w:tcMar>
            <w:vAlign w:val="bottom"/>
          </w:tcPr>
          <w:p w14:paraId="501C450B" w14:textId="77777777" w:rsidR="006B3F70" w:rsidRDefault="00000000">
            <w:pPr>
              <w:spacing w:line="240" w:lineRule="auto"/>
              <w:rPr>
                <w:sz w:val="20"/>
                <w:szCs w:val="20"/>
              </w:rPr>
            </w:pPr>
            <w:r>
              <w:rPr>
                <w:sz w:val="20"/>
                <w:szCs w:val="20"/>
              </w:rPr>
              <w:t>-45,30</w:t>
            </w:r>
          </w:p>
        </w:tc>
      </w:tr>
      <w:tr w:rsidR="006B3F70" w14:paraId="70803BAA" w14:textId="77777777">
        <w:trPr>
          <w:trHeight w:val="515"/>
        </w:trPr>
        <w:tc>
          <w:tcPr>
            <w:tcW w:w="43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bottom"/>
          </w:tcPr>
          <w:p w14:paraId="57348A7D" w14:textId="77777777" w:rsidR="006B3F70" w:rsidRDefault="00000000">
            <w:pPr>
              <w:spacing w:line="240" w:lineRule="auto"/>
              <w:rPr>
                <w:sz w:val="20"/>
                <w:szCs w:val="20"/>
              </w:rPr>
            </w:pPr>
            <w:r>
              <w:rPr>
                <w:sz w:val="20"/>
                <w:szCs w:val="20"/>
              </w:rPr>
              <w:t>Logopedas</w:t>
            </w:r>
          </w:p>
        </w:tc>
        <w:tc>
          <w:tcPr>
            <w:tcW w:w="1200" w:type="dxa"/>
            <w:tcBorders>
              <w:bottom w:val="single" w:sz="8" w:space="0" w:color="000000"/>
              <w:right w:val="single" w:sz="8" w:space="0" w:color="000000"/>
            </w:tcBorders>
            <w:shd w:val="clear" w:color="auto" w:fill="FFFFFF"/>
            <w:tcMar>
              <w:top w:w="100" w:type="dxa"/>
              <w:left w:w="100" w:type="dxa"/>
              <w:bottom w:w="100" w:type="dxa"/>
              <w:right w:w="100" w:type="dxa"/>
            </w:tcMar>
            <w:vAlign w:val="bottom"/>
          </w:tcPr>
          <w:p w14:paraId="15B1CD5B" w14:textId="77777777" w:rsidR="006B3F70" w:rsidRDefault="00000000">
            <w:pPr>
              <w:spacing w:line="240" w:lineRule="auto"/>
              <w:rPr>
                <w:sz w:val="20"/>
                <w:szCs w:val="20"/>
              </w:rPr>
            </w:pPr>
            <w:r>
              <w:rPr>
                <w:sz w:val="20"/>
                <w:szCs w:val="20"/>
              </w:rPr>
              <w:t>215,50</w:t>
            </w:r>
          </w:p>
        </w:tc>
        <w:tc>
          <w:tcPr>
            <w:tcW w:w="1545" w:type="dxa"/>
            <w:tcBorders>
              <w:bottom w:val="single" w:sz="8" w:space="0" w:color="000000"/>
              <w:right w:val="single" w:sz="8" w:space="0" w:color="000000"/>
            </w:tcBorders>
            <w:shd w:val="clear" w:color="auto" w:fill="FFFFFF"/>
            <w:tcMar>
              <w:top w:w="100" w:type="dxa"/>
              <w:left w:w="100" w:type="dxa"/>
              <w:bottom w:w="100" w:type="dxa"/>
              <w:right w:w="100" w:type="dxa"/>
            </w:tcMar>
            <w:vAlign w:val="bottom"/>
          </w:tcPr>
          <w:p w14:paraId="611FDDC5" w14:textId="77777777" w:rsidR="006B3F70" w:rsidRDefault="00000000">
            <w:pPr>
              <w:spacing w:line="240" w:lineRule="auto"/>
              <w:rPr>
                <w:sz w:val="20"/>
                <w:szCs w:val="20"/>
              </w:rPr>
            </w:pPr>
            <w:r>
              <w:rPr>
                <w:sz w:val="20"/>
                <w:szCs w:val="20"/>
              </w:rPr>
              <w:t>82,83</w:t>
            </w:r>
          </w:p>
        </w:tc>
        <w:tc>
          <w:tcPr>
            <w:tcW w:w="2310" w:type="dxa"/>
            <w:tcBorders>
              <w:bottom w:val="single" w:sz="8" w:space="0" w:color="000000"/>
              <w:right w:val="single" w:sz="8" w:space="0" w:color="000000"/>
            </w:tcBorders>
            <w:shd w:val="clear" w:color="auto" w:fill="FFFFFF"/>
            <w:tcMar>
              <w:top w:w="100" w:type="dxa"/>
              <w:left w:w="100" w:type="dxa"/>
              <w:bottom w:w="100" w:type="dxa"/>
              <w:right w:w="100" w:type="dxa"/>
            </w:tcMar>
            <w:vAlign w:val="bottom"/>
          </w:tcPr>
          <w:p w14:paraId="1E8BB3DF" w14:textId="77777777" w:rsidR="006B3F70" w:rsidRDefault="00000000">
            <w:pPr>
              <w:spacing w:line="240" w:lineRule="auto"/>
              <w:rPr>
                <w:sz w:val="20"/>
                <w:szCs w:val="20"/>
              </w:rPr>
            </w:pPr>
            <w:r>
              <w:rPr>
                <w:sz w:val="20"/>
                <w:szCs w:val="20"/>
              </w:rPr>
              <w:t>-132,67</w:t>
            </w:r>
          </w:p>
        </w:tc>
      </w:tr>
      <w:tr w:rsidR="006B3F70" w14:paraId="17C4EABD" w14:textId="77777777">
        <w:trPr>
          <w:trHeight w:val="515"/>
        </w:trPr>
        <w:tc>
          <w:tcPr>
            <w:tcW w:w="43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bottom"/>
          </w:tcPr>
          <w:p w14:paraId="027DD7CE" w14:textId="77777777" w:rsidR="006B3F70" w:rsidRDefault="00000000">
            <w:pPr>
              <w:spacing w:line="240" w:lineRule="auto"/>
              <w:rPr>
                <w:sz w:val="20"/>
                <w:szCs w:val="20"/>
              </w:rPr>
            </w:pPr>
            <w:r>
              <w:rPr>
                <w:sz w:val="20"/>
                <w:szCs w:val="20"/>
              </w:rPr>
              <w:t xml:space="preserve">Mokytojo padėjėjas / Padėjėjas SUP vaikams </w:t>
            </w:r>
            <w:proofErr w:type="spellStart"/>
            <w:r>
              <w:rPr>
                <w:sz w:val="20"/>
                <w:szCs w:val="20"/>
              </w:rPr>
              <w:t>ikimokykl</w:t>
            </w:r>
            <w:proofErr w:type="spellEnd"/>
            <w:r>
              <w:rPr>
                <w:sz w:val="20"/>
                <w:szCs w:val="20"/>
              </w:rPr>
              <w:t>.</w:t>
            </w:r>
          </w:p>
        </w:tc>
        <w:tc>
          <w:tcPr>
            <w:tcW w:w="1200" w:type="dxa"/>
            <w:tcBorders>
              <w:bottom w:val="single" w:sz="8" w:space="0" w:color="000000"/>
              <w:right w:val="single" w:sz="8" w:space="0" w:color="000000"/>
            </w:tcBorders>
            <w:shd w:val="clear" w:color="auto" w:fill="FFFFFF"/>
            <w:tcMar>
              <w:top w:w="100" w:type="dxa"/>
              <w:left w:w="100" w:type="dxa"/>
              <w:bottom w:w="100" w:type="dxa"/>
              <w:right w:w="100" w:type="dxa"/>
            </w:tcMar>
            <w:vAlign w:val="bottom"/>
          </w:tcPr>
          <w:p w14:paraId="30CCB4CE" w14:textId="77777777" w:rsidR="006B3F70" w:rsidRDefault="00000000">
            <w:pPr>
              <w:spacing w:line="240" w:lineRule="auto"/>
              <w:rPr>
                <w:sz w:val="20"/>
                <w:szCs w:val="20"/>
              </w:rPr>
            </w:pPr>
            <w:r>
              <w:rPr>
                <w:sz w:val="20"/>
                <w:szCs w:val="20"/>
              </w:rPr>
              <w:t>523,00</w:t>
            </w:r>
          </w:p>
        </w:tc>
        <w:tc>
          <w:tcPr>
            <w:tcW w:w="1545" w:type="dxa"/>
            <w:tcBorders>
              <w:bottom w:val="single" w:sz="8" w:space="0" w:color="000000"/>
              <w:right w:val="single" w:sz="8" w:space="0" w:color="000000"/>
            </w:tcBorders>
            <w:shd w:val="clear" w:color="auto" w:fill="FFFFFF"/>
            <w:tcMar>
              <w:top w:w="100" w:type="dxa"/>
              <w:left w:w="100" w:type="dxa"/>
              <w:bottom w:w="100" w:type="dxa"/>
              <w:right w:w="100" w:type="dxa"/>
            </w:tcMar>
            <w:vAlign w:val="bottom"/>
          </w:tcPr>
          <w:p w14:paraId="38411ACE" w14:textId="77777777" w:rsidR="006B3F70" w:rsidRDefault="00000000">
            <w:pPr>
              <w:spacing w:line="240" w:lineRule="auto"/>
              <w:rPr>
                <w:sz w:val="20"/>
                <w:szCs w:val="20"/>
              </w:rPr>
            </w:pPr>
            <w:r>
              <w:rPr>
                <w:sz w:val="20"/>
                <w:szCs w:val="20"/>
              </w:rPr>
              <w:t>394,18</w:t>
            </w:r>
          </w:p>
        </w:tc>
        <w:tc>
          <w:tcPr>
            <w:tcW w:w="2310" w:type="dxa"/>
            <w:tcBorders>
              <w:bottom w:val="single" w:sz="8" w:space="0" w:color="000000"/>
              <w:right w:val="single" w:sz="8" w:space="0" w:color="000000"/>
            </w:tcBorders>
            <w:shd w:val="clear" w:color="auto" w:fill="FFFFFF"/>
            <w:tcMar>
              <w:top w:w="100" w:type="dxa"/>
              <w:left w:w="100" w:type="dxa"/>
              <w:bottom w:w="100" w:type="dxa"/>
              <w:right w:w="100" w:type="dxa"/>
            </w:tcMar>
            <w:vAlign w:val="bottom"/>
          </w:tcPr>
          <w:p w14:paraId="34AE24C2" w14:textId="77777777" w:rsidR="006B3F70" w:rsidRDefault="00000000">
            <w:pPr>
              <w:spacing w:line="240" w:lineRule="auto"/>
              <w:rPr>
                <w:sz w:val="20"/>
                <w:szCs w:val="20"/>
              </w:rPr>
            </w:pPr>
            <w:r>
              <w:rPr>
                <w:sz w:val="20"/>
                <w:szCs w:val="20"/>
              </w:rPr>
              <w:t>-128,82</w:t>
            </w:r>
          </w:p>
        </w:tc>
      </w:tr>
    </w:tbl>
    <w:p w14:paraId="786E1A57" w14:textId="77777777" w:rsidR="006B3F70" w:rsidRDefault="006B3F70">
      <w:pPr>
        <w:shd w:val="clear" w:color="auto" w:fill="FFFFFF"/>
        <w:rPr>
          <w:color w:val="FF0000"/>
          <w:sz w:val="20"/>
          <w:szCs w:val="20"/>
        </w:rPr>
      </w:pPr>
    </w:p>
    <w:sectPr w:rsidR="006B3F7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76DF9" w14:textId="77777777" w:rsidR="00090655" w:rsidRDefault="00090655">
      <w:pPr>
        <w:spacing w:line="240" w:lineRule="auto"/>
      </w:pPr>
      <w:r>
        <w:separator/>
      </w:r>
    </w:p>
  </w:endnote>
  <w:endnote w:type="continuationSeparator" w:id="0">
    <w:p w14:paraId="6BD46896" w14:textId="77777777" w:rsidR="00090655" w:rsidRDefault="000906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99F01" w14:textId="77777777" w:rsidR="00090655" w:rsidRDefault="00090655">
      <w:pPr>
        <w:spacing w:line="240" w:lineRule="auto"/>
      </w:pPr>
      <w:r>
        <w:separator/>
      </w:r>
    </w:p>
  </w:footnote>
  <w:footnote w:type="continuationSeparator" w:id="0">
    <w:p w14:paraId="54949AE0" w14:textId="77777777" w:rsidR="00090655" w:rsidRDefault="00090655">
      <w:pPr>
        <w:spacing w:line="240" w:lineRule="auto"/>
      </w:pPr>
      <w:r>
        <w:continuationSeparator/>
      </w:r>
    </w:p>
  </w:footnote>
  <w:footnote w:id="1">
    <w:p w14:paraId="5B603C7B" w14:textId="77777777" w:rsidR="006B3F70" w:rsidRDefault="00000000">
      <w:pPr>
        <w:spacing w:line="240" w:lineRule="auto"/>
        <w:rPr>
          <w:sz w:val="20"/>
          <w:szCs w:val="20"/>
        </w:rPr>
      </w:pPr>
      <w:r>
        <w:rPr>
          <w:vertAlign w:val="superscript"/>
        </w:rPr>
        <w:footnoteRef/>
      </w:r>
      <w:r>
        <w:rPr>
          <w:sz w:val="20"/>
          <w:szCs w:val="20"/>
        </w:rPr>
        <w:t xml:space="preserve"> Visuotinė žmogaus teisių deklaracija. </w:t>
      </w:r>
      <w:hyperlink r:id="rId1">
        <w:r>
          <w:rPr>
            <w:color w:val="1155CC"/>
            <w:sz w:val="20"/>
            <w:szCs w:val="20"/>
            <w:u w:val="single"/>
          </w:rPr>
          <w:t>Internetinė prieiga</w:t>
        </w:r>
      </w:hyperlink>
      <w:r>
        <w:rPr>
          <w:sz w:val="20"/>
          <w:szCs w:val="20"/>
        </w:rPr>
        <w:t>.</w:t>
      </w:r>
    </w:p>
  </w:footnote>
  <w:footnote w:id="2">
    <w:p w14:paraId="15FD25FC" w14:textId="77777777" w:rsidR="006B3F70" w:rsidRDefault="00000000">
      <w:pPr>
        <w:spacing w:line="240" w:lineRule="auto"/>
        <w:rPr>
          <w:sz w:val="20"/>
          <w:szCs w:val="20"/>
        </w:rPr>
      </w:pPr>
      <w:r>
        <w:rPr>
          <w:vertAlign w:val="superscript"/>
        </w:rPr>
        <w:footnoteRef/>
      </w:r>
      <w:r>
        <w:rPr>
          <w:sz w:val="20"/>
          <w:szCs w:val="20"/>
        </w:rPr>
        <w:t xml:space="preserve"> Europos Sąjungos pagrindinių teisių chartija. </w:t>
      </w:r>
      <w:hyperlink r:id="rId2">
        <w:r>
          <w:rPr>
            <w:color w:val="1155CC"/>
            <w:sz w:val="20"/>
            <w:szCs w:val="20"/>
            <w:u w:val="single"/>
          </w:rPr>
          <w:t>Internetinė prieiga</w:t>
        </w:r>
      </w:hyperlink>
      <w:r>
        <w:rPr>
          <w:sz w:val="20"/>
          <w:szCs w:val="20"/>
        </w:rPr>
        <w:t>.</w:t>
      </w:r>
    </w:p>
  </w:footnote>
  <w:footnote w:id="3">
    <w:p w14:paraId="2BA6EC38" w14:textId="77777777" w:rsidR="006B3F70" w:rsidRDefault="00000000">
      <w:pPr>
        <w:spacing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2020 m. Vilniaus miesto mokyklinio amžiaus vaikų gyvensenos tyrimo ataskaita. </w:t>
      </w:r>
      <w:hyperlink r:id="rId3">
        <w:r>
          <w:rPr>
            <w:rFonts w:ascii="Times New Roman" w:eastAsia="Times New Roman" w:hAnsi="Times New Roman" w:cs="Times New Roman"/>
            <w:color w:val="1155CC"/>
            <w:sz w:val="20"/>
            <w:szCs w:val="20"/>
            <w:u w:val="single"/>
          </w:rPr>
          <w:t>Internetinė prieiga</w:t>
        </w:r>
      </w:hyperlink>
      <w:r>
        <w:rPr>
          <w:rFonts w:ascii="Times New Roman" w:eastAsia="Times New Roman" w:hAnsi="Times New Roman" w:cs="Times New Roman"/>
          <w:sz w:val="20"/>
          <w:szCs w:val="20"/>
        </w:rPr>
        <w:t xml:space="preserve">. </w:t>
      </w:r>
    </w:p>
  </w:footnote>
  <w:footnote w:id="4">
    <w:p w14:paraId="3DC0F89C" w14:textId="77777777" w:rsidR="006B3F70" w:rsidRDefault="00000000">
      <w:pPr>
        <w:spacing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2020 m. Vilniaus miesto mokyklinio amžiaus vaikų gyvensenos tyrimo ataskaita. </w:t>
      </w:r>
      <w:hyperlink r:id="rId4">
        <w:r>
          <w:rPr>
            <w:rFonts w:ascii="Times New Roman" w:eastAsia="Times New Roman" w:hAnsi="Times New Roman" w:cs="Times New Roman"/>
            <w:color w:val="1155CC"/>
            <w:sz w:val="20"/>
            <w:szCs w:val="20"/>
            <w:u w:val="single"/>
          </w:rPr>
          <w:t>Internetinė prieiga</w:t>
        </w:r>
      </w:hyperlink>
      <w:r>
        <w:rPr>
          <w:rFonts w:ascii="Times New Roman" w:eastAsia="Times New Roman" w:hAnsi="Times New Roman" w:cs="Times New Roman"/>
          <w:sz w:val="20"/>
          <w:szCs w:val="20"/>
        </w:rPr>
        <w:t xml:space="preserve">. </w:t>
      </w:r>
    </w:p>
  </w:footnote>
  <w:footnote w:id="5">
    <w:p w14:paraId="2F0E5177" w14:textId="77777777" w:rsidR="006B3F70" w:rsidRDefault="00000000">
      <w:pPr>
        <w:spacing w:line="240" w:lineRule="auto"/>
        <w:rPr>
          <w:rFonts w:ascii="Times New Roman" w:eastAsia="Times New Roman" w:hAnsi="Times New Roman" w:cs="Times New Roman"/>
          <w:sz w:val="16"/>
          <w:szCs w:val="16"/>
        </w:rPr>
      </w:pPr>
      <w:r>
        <w:rPr>
          <w:vertAlign w:val="superscript"/>
        </w:rPr>
        <w:footnoteRef/>
      </w:r>
      <w:r>
        <w:rPr>
          <w:rFonts w:ascii="Times New Roman" w:eastAsia="Times New Roman" w:hAnsi="Times New Roman" w:cs="Times New Roman"/>
          <w:sz w:val="20"/>
          <w:szCs w:val="20"/>
        </w:rPr>
        <w:t xml:space="preserve"> Pažyma dėl sveikatos ir lytiškumo ugdymo ir rengimo šeimai bendrosios  programos įgyvendinimo bendrojo ugdymo mokyklose (2018). </w:t>
      </w:r>
      <w:hyperlink r:id="rId5">
        <w:r>
          <w:rPr>
            <w:rFonts w:ascii="Times New Roman" w:eastAsia="Times New Roman" w:hAnsi="Times New Roman" w:cs="Times New Roman"/>
            <w:color w:val="1155CC"/>
            <w:sz w:val="20"/>
            <w:szCs w:val="20"/>
            <w:u w:val="single"/>
          </w:rPr>
          <w:t>Internetinė prieiga</w:t>
        </w:r>
      </w:hyperlink>
      <w:r>
        <w:rPr>
          <w:rFonts w:ascii="Times New Roman" w:eastAsia="Times New Roman" w:hAnsi="Times New Roman" w:cs="Times New Roman"/>
          <w:sz w:val="20"/>
          <w:szCs w:val="20"/>
        </w:rPr>
        <w:t>.</w:t>
      </w:r>
    </w:p>
  </w:footnote>
  <w:footnote w:id="6">
    <w:p w14:paraId="5357FF12" w14:textId="77777777" w:rsidR="006B3F70" w:rsidRDefault="00000000">
      <w:pPr>
        <w:spacing w:line="240" w:lineRule="auto"/>
        <w:rPr>
          <w:rFonts w:ascii="Times New Roman" w:eastAsia="Times New Roman" w:hAnsi="Times New Roman" w:cs="Times New Roman"/>
          <w:sz w:val="14"/>
          <w:szCs w:val="14"/>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Gyvenimo įgūdžių bendroji programa. </w:t>
      </w:r>
      <w:hyperlink r:id="rId6">
        <w:r>
          <w:rPr>
            <w:rFonts w:ascii="Times New Roman" w:eastAsia="Times New Roman" w:hAnsi="Times New Roman" w:cs="Times New Roman"/>
            <w:color w:val="1155CC"/>
            <w:sz w:val="20"/>
            <w:szCs w:val="20"/>
            <w:u w:val="single"/>
          </w:rPr>
          <w:t>Internetinė prieiga</w:t>
        </w:r>
      </w:hyperlink>
      <w:r>
        <w:rPr>
          <w:rFonts w:ascii="Times New Roman" w:eastAsia="Times New Roman" w:hAnsi="Times New Roman" w:cs="Times New Roman"/>
          <w:sz w:val="20"/>
          <w:szCs w:val="20"/>
        </w:rPr>
        <w:t xml:space="preserve">. </w:t>
      </w:r>
    </w:p>
  </w:footnote>
  <w:footnote w:id="7">
    <w:p w14:paraId="71E14242" w14:textId="77777777" w:rsidR="006B3F70" w:rsidRDefault="00000000">
      <w:pPr>
        <w:spacing w:line="240" w:lineRule="auto"/>
        <w:rPr>
          <w:sz w:val="20"/>
          <w:szCs w:val="20"/>
        </w:rPr>
      </w:pPr>
      <w:r>
        <w:rPr>
          <w:vertAlign w:val="superscript"/>
        </w:rPr>
        <w:footnoteRef/>
      </w:r>
      <w:r>
        <w:rPr>
          <w:sz w:val="20"/>
          <w:szCs w:val="20"/>
        </w:rPr>
        <w:t xml:space="preserve"> </w:t>
      </w:r>
      <w:r>
        <w:rPr>
          <w:color w:val="008080"/>
          <w:sz w:val="20"/>
          <w:szCs w:val="20"/>
          <w:u w:val="single"/>
        </w:rPr>
        <w:t xml:space="preserve"> </w:t>
      </w:r>
      <w:proofErr w:type="spellStart"/>
      <w:r>
        <w:rPr>
          <w:color w:val="008080"/>
          <w:sz w:val="20"/>
          <w:szCs w:val="20"/>
          <w:u w:val="single"/>
        </w:rPr>
        <w:t>Reingardė</w:t>
      </w:r>
      <w:proofErr w:type="spellEnd"/>
      <w:r>
        <w:rPr>
          <w:color w:val="008080"/>
          <w:sz w:val="20"/>
          <w:szCs w:val="20"/>
          <w:u w:val="single"/>
        </w:rPr>
        <w:t xml:space="preserve"> J. 2022, Lyčių lygybės indeksas 2022. Perskaitytas pranešimas 2022 m. gruodžio 5 d. konferencijoje Moterų žmogaus teisės Lietuvoje 2022,</w:t>
      </w:r>
      <w:hyperlink r:id="rId7">
        <w:r>
          <w:rPr>
            <w:color w:val="1155CC"/>
            <w:sz w:val="20"/>
            <w:szCs w:val="20"/>
          </w:rPr>
          <w:t xml:space="preserve"> </w:t>
        </w:r>
      </w:hyperlink>
      <w:hyperlink r:id="rId8">
        <w:r>
          <w:rPr>
            <w:color w:val="1155CC"/>
            <w:sz w:val="20"/>
            <w:szCs w:val="20"/>
            <w:u w:val="single"/>
          </w:rPr>
          <w:t xml:space="preserve">2022-12-05 </w:t>
        </w:r>
        <w:proofErr w:type="spellStart"/>
        <w:r>
          <w:rPr>
            <w:color w:val="1155CC"/>
            <w:sz w:val="20"/>
            <w:szCs w:val="20"/>
            <w:u w:val="single"/>
          </w:rPr>
          <w:t>Konf</w:t>
        </w:r>
        <w:proofErr w:type="spellEnd"/>
        <w:r>
          <w:rPr>
            <w:color w:val="1155CC"/>
            <w:sz w:val="20"/>
            <w:szCs w:val="20"/>
            <w:u w:val="single"/>
          </w:rPr>
          <w:t>. „Moterų žmogaus teisės Lietuvoje 2022“ (lietuvių k.) -</w:t>
        </w:r>
      </w:hyperlink>
    </w:p>
  </w:footnote>
  <w:footnote w:id="8">
    <w:p w14:paraId="69B7CD51" w14:textId="77777777" w:rsidR="006B3F70"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Eurobarometro</w:t>
      </w:r>
      <w:proofErr w:type="spellEnd"/>
      <w:r>
        <w:rPr>
          <w:rFonts w:ascii="Times New Roman" w:eastAsia="Times New Roman" w:hAnsi="Times New Roman" w:cs="Times New Roman"/>
          <w:sz w:val="20"/>
          <w:szCs w:val="20"/>
        </w:rPr>
        <w:t xml:space="preserve"> duomenys, </w:t>
      </w:r>
      <w:hyperlink r:id="rId9">
        <w:r>
          <w:rPr>
            <w:rFonts w:ascii="Times New Roman" w:eastAsia="Times New Roman" w:hAnsi="Times New Roman" w:cs="Times New Roman"/>
            <w:color w:val="1155CC"/>
            <w:sz w:val="20"/>
            <w:szCs w:val="20"/>
            <w:u w:val="single"/>
          </w:rPr>
          <w:t>internetinė prieiga</w:t>
        </w:r>
      </w:hyperlink>
      <w:r>
        <w:rPr>
          <w:rFonts w:ascii="Times New Roman" w:eastAsia="Times New Roman" w:hAnsi="Times New Roman" w:cs="Times New Roman"/>
          <w:sz w:val="20"/>
          <w:szCs w:val="20"/>
        </w:rPr>
        <w:t>.</w:t>
      </w:r>
    </w:p>
  </w:footnote>
  <w:footnote w:id="9">
    <w:p w14:paraId="4B4C99A1" w14:textId="77777777" w:rsidR="006B3F70" w:rsidRDefault="00000000">
      <w:pPr>
        <w:spacing w:line="240" w:lineRule="auto"/>
        <w:rPr>
          <w:sz w:val="20"/>
          <w:szCs w:val="20"/>
        </w:rPr>
      </w:pPr>
      <w:r>
        <w:rPr>
          <w:vertAlign w:val="superscript"/>
        </w:rPr>
        <w:footnoteRef/>
      </w:r>
      <w:r>
        <w:rPr>
          <w:sz w:val="20"/>
          <w:szCs w:val="20"/>
        </w:rPr>
        <w:t xml:space="preserve"> Tautinių mažumų departamento informacija.</w:t>
      </w:r>
      <w:hyperlink r:id="rId10">
        <w:r>
          <w:rPr>
            <w:color w:val="1155CC"/>
            <w:sz w:val="20"/>
            <w:szCs w:val="20"/>
            <w:u w:val="single"/>
          </w:rPr>
          <w:t xml:space="preserve"> Internetinė prieiga</w:t>
        </w:r>
      </w:hyperlink>
      <w:r>
        <w:rPr>
          <w:sz w:val="20"/>
          <w:szCs w:val="20"/>
        </w:rPr>
        <w:t>.</w:t>
      </w:r>
    </w:p>
  </w:footnote>
  <w:footnote w:id="10">
    <w:p w14:paraId="54AEA355" w14:textId="77777777" w:rsidR="006B3F70" w:rsidRDefault="00000000">
      <w:pPr>
        <w:spacing w:line="240" w:lineRule="auto"/>
        <w:rPr>
          <w:sz w:val="20"/>
          <w:szCs w:val="20"/>
        </w:rPr>
      </w:pPr>
      <w:r>
        <w:rPr>
          <w:vertAlign w:val="superscript"/>
        </w:rPr>
        <w:footnoteRef/>
      </w:r>
      <w:r>
        <w:rPr>
          <w:sz w:val="20"/>
          <w:szCs w:val="20"/>
        </w:rPr>
        <w:t xml:space="preserve"> Tautinės bendruomenės Lietuvoje (2018). </w:t>
      </w:r>
      <w:hyperlink r:id="rId11">
        <w:r>
          <w:rPr>
            <w:color w:val="1155CC"/>
            <w:sz w:val="20"/>
            <w:szCs w:val="20"/>
            <w:u w:val="single"/>
          </w:rPr>
          <w:t>Internetinė prieiga</w:t>
        </w:r>
      </w:hyperlink>
      <w:r>
        <w:rPr>
          <w:sz w:val="20"/>
          <w:szCs w:val="20"/>
        </w:rPr>
        <w:t>.</w:t>
      </w:r>
    </w:p>
  </w:footnote>
  <w:footnote w:id="11">
    <w:p w14:paraId="4ABCD8A8" w14:textId="77777777" w:rsidR="006B3F70" w:rsidRDefault="00000000">
      <w:pPr>
        <w:spacing w:line="240" w:lineRule="auto"/>
        <w:rPr>
          <w:sz w:val="16"/>
          <w:szCs w:val="16"/>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Jungtinių Tautų Pabėgėlių agentūros įrankis. </w:t>
      </w:r>
      <w:r>
        <w:rPr>
          <w:rFonts w:ascii="Times New Roman" w:eastAsia="Times New Roman" w:hAnsi="Times New Roman" w:cs="Times New Roman"/>
          <w:color w:val="1155CC"/>
          <w:sz w:val="20"/>
          <w:szCs w:val="20"/>
          <w:u w:val="single"/>
        </w:rPr>
        <w:t>I</w:t>
      </w:r>
      <w:hyperlink r:id="rId12">
        <w:r>
          <w:rPr>
            <w:rFonts w:ascii="Times New Roman" w:eastAsia="Times New Roman" w:hAnsi="Times New Roman" w:cs="Times New Roman"/>
            <w:color w:val="1155CC"/>
            <w:sz w:val="20"/>
            <w:szCs w:val="20"/>
            <w:u w:val="single"/>
          </w:rPr>
          <w:t>nternetinė prieiga</w:t>
        </w:r>
      </w:hyperlink>
      <w:r>
        <w:rPr>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D1C3C"/>
    <w:multiLevelType w:val="multilevel"/>
    <w:tmpl w:val="A7DAC4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E22192"/>
    <w:multiLevelType w:val="multilevel"/>
    <w:tmpl w:val="37E84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A70E1D"/>
    <w:multiLevelType w:val="multilevel"/>
    <w:tmpl w:val="3DB810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4DE33A9"/>
    <w:multiLevelType w:val="multilevel"/>
    <w:tmpl w:val="0EA67A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B9A1444"/>
    <w:multiLevelType w:val="multilevel"/>
    <w:tmpl w:val="3D428998"/>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DE873C4"/>
    <w:multiLevelType w:val="multilevel"/>
    <w:tmpl w:val="D4904D4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15:restartNumberingAfterBreak="0">
    <w:nsid w:val="22FC473D"/>
    <w:multiLevelType w:val="multilevel"/>
    <w:tmpl w:val="4482A8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DAF46C6"/>
    <w:multiLevelType w:val="multilevel"/>
    <w:tmpl w:val="C33C4FB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8" w15:restartNumberingAfterBreak="0">
    <w:nsid w:val="30852B55"/>
    <w:multiLevelType w:val="multilevel"/>
    <w:tmpl w:val="31D2C85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9" w15:restartNumberingAfterBreak="0">
    <w:nsid w:val="31182C6A"/>
    <w:multiLevelType w:val="multilevel"/>
    <w:tmpl w:val="573C123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3AC0057D"/>
    <w:multiLevelType w:val="multilevel"/>
    <w:tmpl w:val="69A2C66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1" w15:restartNumberingAfterBreak="0">
    <w:nsid w:val="4A7810C5"/>
    <w:multiLevelType w:val="multilevel"/>
    <w:tmpl w:val="196488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D1D1F7B"/>
    <w:multiLevelType w:val="multilevel"/>
    <w:tmpl w:val="B6B61D8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15:restartNumberingAfterBreak="0">
    <w:nsid w:val="60AA34C3"/>
    <w:multiLevelType w:val="multilevel"/>
    <w:tmpl w:val="9FF049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92922F0"/>
    <w:multiLevelType w:val="multilevel"/>
    <w:tmpl w:val="0D245E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9652055"/>
    <w:multiLevelType w:val="multilevel"/>
    <w:tmpl w:val="1528FC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5074E20"/>
    <w:multiLevelType w:val="multilevel"/>
    <w:tmpl w:val="ED30D85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7" w15:restartNumberingAfterBreak="0">
    <w:nsid w:val="7C3253FF"/>
    <w:multiLevelType w:val="multilevel"/>
    <w:tmpl w:val="6EECD8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CEA64EC"/>
    <w:multiLevelType w:val="multilevel"/>
    <w:tmpl w:val="E660A9A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16cid:durableId="1172644041">
    <w:abstractNumId w:val="0"/>
  </w:num>
  <w:num w:numId="2" w16cid:durableId="1380207967">
    <w:abstractNumId w:val="10"/>
  </w:num>
  <w:num w:numId="3" w16cid:durableId="2104569862">
    <w:abstractNumId w:val="18"/>
  </w:num>
  <w:num w:numId="4" w16cid:durableId="1133525395">
    <w:abstractNumId w:val="1"/>
  </w:num>
  <w:num w:numId="5" w16cid:durableId="1945073144">
    <w:abstractNumId w:val="9"/>
  </w:num>
  <w:num w:numId="6" w16cid:durableId="480079731">
    <w:abstractNumId w:val="6"/>
  </w:num>
  <w:num w:numId="7" w16cid:durableId="1978100333">
    <w:abstractNumId w:val="3"/>
  </w:num>
  <w:num w:numId="8" w16cid:durableId="1327636004">
    <w:abstractNumId w:val="4"/>
  </w:num>
  <w:num w:numId="9" w16cid:durableId="581529528">
    <w:abstractNumId w:val="8"/>
  </w:num>
  <w:num w:numId="10" w16cid:durableId="371269425">
    <w:abstractNumId w:val="11"/>
  </w:num>
  <w:num w:numId="11" w16cid:durableId="676155987">
    <w:abstractNumId w:val="16"/>
  </w:num>
  <w:num w:numId="12" w16cid:durableId="1039738679">
    <w:abstractNumId w:val="17"/>
  </w:num>
  <w:num w:numId="13" w16cid:durableId="1240752547">
    <w:abstractNumId w:val="7"/>
  </w:num>
  <w:num w:numId="14" w16cid:durableId="1183858380">
    <w:abstractNumId w:val="15"/>
  </w:num>
  <w:num w:numId="15" w16cid:durableId="1246918854">
    <w:abstractNumId w:val="12"/>
  </w:num>
  <w:num w:numId="16" w16cid:durableId="344595129">
    <w:abstractNumId w:val="2"/>
  </w:num>
  <w:num w:numId="17" w16cid:durableId="114955544">
    <w:abstractNumId w:val="13"/>
  </w:num>
  <w:num w:numId="18" w16cid:durableId="1288318490">
    <w:abstractNumId w:val="5"/>
  </w:num>
  <w:num w:numId="19" w16cid:durableId="9454992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F70"/>
    <w:rsid w:val="00001A04"/>
    <w:rsid w:val="00090655"/>
    <w:rsid w:val="00092925"/>
    <w:rsid w:val="00126D73"/>
    <w:rsid w:val="00142232"/>
    <w:rsid w:val="002A01A6"/>
    <w:rsid w:val="002F417A"/>
    <w:rsid w:val="00340C57"/>
    <w:rsid w:val="003A19C4"/>
    <w:rsid w:val="003B7144"/>
    <w:rsid w:val="003C10C8"/>
    <w:rsid w:val="003E101A"/>
    <w:rsid w:val="003F4A1F"/>
    <w:rsid w:val="00476DBF"/>
    <w:rsid w:val="00645C8B"/>
    <w:rsid w:val="006B2C7D"/>
    <w:rsid w:val="006B3F70"/>
    <w:rsid w:val="006D2811"/>
    <w:rsid w:val="00771AED"/>
    <w:rsid w:val="007A6252"/>
    <w:rsid w:val="0085374C"/>
    <w:rsid w:val="0086084D"/>
    <w:rsid w:val="00892C58"/>
    <w:rsid w:val="0095458B"/>
    <w:rsid w:val="00971F7E"/>
    <w:rsid w:val="00976DE3"/>
    <w:rsid w:val="009A5412"/>
    <w:rsid w:val="00A1796B"/>
    <w:rsid w:val="00A51EA1"/>
    <w:rsid w:val="00A82537"/>
    <w:rsid w:val="00A8703D"/>
    <w:rsid w:val="00AE0CC7"/>
    <w:rsid w:val="00BC583B"/>
    <w:rsid w:val="00DA7CF0"/>
    <w:rsid w:val="00E36252"/>
    <w:rsid w:val="00EC2A54"/>
    <w:rsid w:val="00FE1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2BDCC"/>
  <w15:docId w15:val="{B2275354-2270-452B-8CCA-5B5A37355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645C8B"/>
    <w:pPr>
      <w:spacing w:line="240" w:lineRule="auto"/>
    </w:pPr>
    <w:rPr>
      <w:lang w:val="lt-LT"/>
    </w:rPr>
  </w:style>
  <w:style w:type="character" w:styleId="CommentReference">
    <w:name w:val="annotation reference"/>
    <w:basedOn w:val="DefaultParagraphFont"/>
    <w:uiPriority w:val="99"/>
    <w:semiHidden/>
    <w:unhideWhenUsed/>
    <w:rsid w:val="003F4A1F"/>
    <w:rPr>
      <w:sz w:val="16"/>
      <w:szCs w:val="16"/>
    </w:rPr>
  </w:style>
  <w:style w:type="paragraph" w:styleId="CommentText">
    <w:name w:val="annotation text"/>
    <w:basedOn w:val="Normal"/>
    <w:link w:val="CommentTextChar"/>
    <w:uiPriority w:val="99"/>
    <w:semiHidden/>
    <w:unhideWhenUsed/>
    <w:rsid w:val="003F4A1F"/>
    <w:pPr>
      <w:spacing w:line="240" w:lineRule="auto"/>
    </w:pPr>
    <w:rPr>
      <w:sz w:val="20"/>
      <w:szCs w:val="20"/>
    </w:rPr>
  </w:style>
  <w:style w:type="character" w:customStyle="1" w:styleId="CommentTextChar">
    <w:name w:val="Comment Text Char"/>
    <w:basedOn w:val="DefaultParagraphFont"/>
    <w:link w:val="CommentText"/>
    <w:uiPriority w:val="99"/>
    <w:semiHidden/>
    <w:rsid w:val="003F4A1F"/>
    <w:rPr>
      <w:sz w:val="20"/>
      <w:szCs w:val="20"/>
      <w:lang w:val="lt-LT"/>
    </w:rPr>
  </w:style>
  <w:style w:type="paragraph" w:styleId="CommentSubject">
    <w:name w:val="annotation subject"/>
    <w:basedOn w:val="CommentText"/>
    <w:next w:val="CommentText"/>
    <w:link w:val="CommentSubjectChar"/>
    <w:uiPriority w:val="99"/>
    <w:semiHidden/>
    <w:unhideWhenUsed/>
    <w:rsid w:val="003F4A1F"/>
    <w:rPr>
      <w:b/>
      <w:bCs/>
    </w:rPr>
  </w:style>
  <w:style w:type="character" w:customStyle="1" w:styleId="CommentSubjectChar">
    <w:name w:val="Comment Subject Char"/>
    <w:basedOn w:val="CommentTextChar"/>
    <w:link w:val="CommentSubject"/>
    <w:uiPriority w:val="99"/>
    <w:semiHidden/>
    <w:rsid w:val="003F4A1F"/>
    <w:rPr>
      <w:b/>
      <w:bCs/>
      <w:sz w:val="20"/>
      <w:szCs w:val="20"/>
      <w:lang w:val="lt-LT"/>
    </w:rPr>
  </w:style>
  <w:style w:type="paragraph" w:styleId="ListParagraph">
    <w:name w:val="List Paragraph"/>
    <w:basedOn w:val="Normal"/>
    <w:uiPriority w:val="34"/>
    <w:qFormat/>
    <w:rsid w:val="00126D73"/>
    <w:pPr>
      <w:ind w:left="720"/>
      <w:contextualSpacing/>
    </w:pPr>
  </w:style>
  <w:style w:type="character" w:customStyle="1" w:styleId="apple-converted-space">
    <w:name w:val="apple-converted-space"/>
    <w:basedOn w:val="DefaultParagraphFont"/>
    <w:rsid w:val="009A5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437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www.bing.com/videos/search?q=youtube+seimas+moteru+zmogaus+teises+lietuvoje+2022&amp;qpvt=youtube+seimas+moteru+zmogaus+teises+lietuvoje+2022&amp;view=detail&amp;mid=24A3558797B0AD7F27DB24A3558797B0AD7F27DB&amp;&amp;FORM=VRDGAR&amp;ru=%2Fvideos%2Fsearch%3Fq%3Dyoutube%2Bseimas%2Bmoteru%2Bzmogaus%2Bteises%2Blietuvoje%2B2022%26qpvt%3Dyoutube%2Bseimas%2Bmoteru%2Bzmogaus%2Bteises%2Blietuvoje%2B2022%26FORM%3DVDRE" TargetMode="External"/><Relationship Id="rId3" Type="http://schemas.openxmlformats.org/officeDocument/2006/relationships/hyperlink" Target="https://www.vilniussveikiau.lt/vaiku-gyvensenos-ataskaita/" TargetMode="External"/><Relationship Id="rId7" Type="http://schemas.openxmlformats.org/officeDocument/2006/relationships/hyperlink" Target="https://www.bing.com/videos/search?q=youtube+seimas+moteru+zmogaus+teises+lietuvoje+2022&amp;qpvt=youtube+seimas+moteru+zmogaus+teises+lietuvoje+2022&amp;view=detail&amp;mid=24A3558797B0AD7F27DB24A3558797B0AD7F27DB&amp;&amp;FORM=VRDGAR&amp;ru=%2Fvideos%2Fsearch%3Fq%3Dyoutube%2Bseimas%2Bmoteru%2Bzmogaus%2Bteises%2Blietuvoje%2B2022%26qpvt%3Dyoutube%2Bseimas%2Bmoteru%2Bzmogaus%2Bteises%2Blietuvoje%2B2022%26FORM%3DVDRE" TargetMode="External"/><Relationship Id="rId12" Type="http://schemas.openxmlformats.org/officeDocument/2006/relationships/hyperlink" Target="https://www.unhcr.org/effective-inclusion-of-refugees.html?fbclid=IwAR0u_SJAL_Xf5UyvH3M_V_Oi8_0knYvIdHrV0Qm0K0NNrP-wManGkFovyok" TargetMode="External"/><Relationship Id="rId2" Type="http://schemas.openxmlformats.org/officeDocument/2006/relationships/hyperlink" Target="https://eur-lex.europa.eu/legal-content/LT/TXT/PDF/?uri=CELEX:12016P/TXT&amp;from=GA" TargetMode="External"/><Relationship Id="rId1" Type="http://schemas.openxmlformats.org/officeDocument/2006/relationships/hyperlink" Target="https://e-seimas.lrs.lt/portal/legalAct/lt/TAD/TAIS.278385" TargetMode="External"/><Relationship Id="rId6" Type="http://schemas.openxmlformats.org/officeDocument/2006/relationships/hyperlink" Target="https://www.emokykla.lt/upload/EMOKYKLA/BP/2022-10-10/PATVIRTINTA_Aurelija/48_Gyvenimo%2B%C4%AEg%C5%ABd%C5%BEi%C5%B3%2BBP%2B2022-09-30.pdf" TargetMode="External"/><Relationship Id="rId11" Type="http://schemas.openxmlformats.org/officeDocument/2006/relationships/hyperlink" Target="https://tmde.lrv.lt/uploads/tmde/documents/files/Tautines%20bendruomenes%20Lietuvoje2019-01-21a.pdf" TargetMode="External"/><Relationship Id="rId5" Type="http://schemas.openxmlformats.org/officeDocument/2006/relationships/hyperlink" Target="https://smsm.lrv.lt/uploads/smsm/documents/files/veikla/SLURS%20programos%20PAZYMA_2019.pdf" TargetMode="External"/><Relationship Id="rId10" Type="http://schemas.openxmlformats.org/officeDocument/2006/relationships/hyperlink" Target="https://tmde.lrv.lt/lt/tautiniu-mazumu-kulturos-centrai-ir-tautines-bendrijos/statistika" TargetMode="External"/><Relationship Id="rId4" Type="http://schemas.openxmlformats.org/officeDocument/2006/relationships/hyperlink" Target="https://www.vilniussveikiau.lt/vaiku-gyvensenos-ataskaita/" TargetMode="External"/><Relationship Id="rId9" Type="http://schemas.openxmlformats.org/officeDocument/2006/relationships/hyperlink" Target="https://publications.europa.eu/resource/cellar/f60437fd-e9db-11e6-ad7c-01aa75ed71a1.0001.01/DOC_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22</Pages>
  <Words>7497</Words>
  <Characters>42736</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KRISTINALUCA</dc:creator>
  <cp:lastModifiedBy>Sandra Matoškaitė</cp:lastModifiedBy>
  <cp:revision>21</cp:revision>
  <dcterms:created xsi:type="dcterms:W3CDTF">2023-02-22T14:30:00Z</dcterms:created>
  <dcterms:modified xsi:type="dcterms:W3CDTF">2023-03-16T14:21:00Z</dcterms:modified>
</cp:coreProperties>
</file>