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226D2799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E95C5E">
        <w:rPr>
          <w:lang w:val="lt-LT"/>
        </w:rPr>
        <w:t>K</w:t>
      </w:r>
      <w:r w:rsidR="00E95C5E" w:rsidRPr="00E95C5E">
        <w:rPr>
          <w:lang w:val="lt-LT"/>
        </w:rPr>
        <w:t>vartalo rytinėje Santariškių gatvės pusėje detaliojo plano (registro Nr. T00054479) sprendini</w:t>
      </w:r>
      <w:r w:rsidR="00E95C5E">
        <w:rPr>
          <w:lang w:val="lt-LT"/>
        </w:rPr>
        <w:t>ų koregavimas</w:t>
      </w:r>
      <w:r w:rsidR="00E95C5E" w:rsidRPr="00E95C5E">
        <w:rPr>
          <w:lang w:val="lt-LT"/>
        </w:rPr>
        <w:t xml:space="preserve"> sklype </w:t>
      </w:r>
      <w:r w:rsidR="00ED7AF6">
        <w:rPr>
          <w:lang w:val="lt-LT"/>
        </w:rPr>
        <w:t xml:space="preserve">V. </w:t>
      </w:r>
      <w:r w:rsidR="00E95C5E" w:rsidRPr="00E95C5E">
        <w:rPr>
          <w:lang w:val="lt-LT"/>
        </w:rPr>
        <w:t>Kuzmos g. 12 (kadastro</w:t>
      </w:r>
      <w:r w:rsidR="002341A0">
        <w:rPr>
          <w:lang w:val="lt-LT"/>
        </w:rPr>
        <w:t xml:space="preserve">                                    </w:t>
      </w:r>
      <w:r w:rsidR="00E95C5E" w:rsidRPr="00E95C5E">
        <w:rPr>
          <w:lang w:val="lt-LT"/>
        </w:rPr>
        <w:t xml:space="preserve"> Nr. 0101/0005:562)</w:t>
      </w:r>
      <w:r w:rsidR="00E95C5E">
        <w:rPr>
          <w:lang w:val="lt-LT"/>
        </w:rPr>
        <w:t>.</w:t>
      </w:r>
    </w:p>
    <w:p w14:paraId="45B28AB0" w14:textId="5D97382D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ED7AF6" w:rsidRPr="00ED7AF6">
        <w:rPr>
          <w:bCs/>
          <w:lang w:val="lt-LT"/>
        </w:rPr>
        <w:t>V.</w:t>
      </w:r>
      <w:r w:rsidR="00ED7AF6">
        <w:rPr>
          <w:b/>
          <w:lang w:val="lt-LT"/>
        </w:rPr>
        <w:t xml:space="preserve"> </w:t>
      </w:r>
      <w:r w:rsidR="00E95C5E" w:rsidRPr="00E95C5E">
        <w:rPr>
          <w:bCs/>
          <w:lang w:val="lt-LT"/>
        </w:rPr>
        <w:t>Kuzmos g. 12  (kadastro Nr. 0101/0005:562).</w:t>
      </w:r>
    </w:p>
    <w:p w14:paraId="6D7F69C9" w14:textId="514D162B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E95C5E">
        <w:rPr>
          <w:bCs/>
          <w:lang w:val="lt-LT"/>
        </w:rPr>
        <w:t>16</w:t>
      </w:r>
      <w:r w:rsidR="004529EB" w:rsidRPr="004529EB">
        <w:rPr>
          <w:bCs/>
          <w:lang w:val="lt-LT"/>
        </w:rPr>
        <w:t xml:space="preserve"> ha.</w:t>
      </w:r>
    </w:p>
    <w:p w14:paraId="15585647" w14:textId="556346B1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>Nagrinėjama platesnė M. Bukšos, V. Kuzmos ir J. Franko gatvių ribojama</w:t>
      </w:r>
      <w:r>
        <w:rPr>
          <w:bCs/>
          <w:lang w:val="lt-LT"/>
        </w:rPr>
        <w:t>,</w:t>
      </w:r>
      <w:r w:rsidRPr="00ED7AF6">
        <w:rPr>
          <w:bCs/>
          <w:lang w:val="lt-LT"/>
        </w:rPr>
        <w:t xml:space="preserve"> (numatomų sprendinių įtaką patirianti) atitinkanti kvartalo apibrėžtį </w:t>
      </w:r>
      <w:r>
        <w:rPr>
          <w:bCs/>
          <w:lang w:val="lt-LT"/>
        </w:rPr>
        <w:t>4</w:t>
      </w:r>
      <w:r w:rsidRPr="00ED7AF6">
        <w:rPr>
          <w:bCs/>
          <w:lang w:val="lt-LT"/>
        </w:rPr>
        <w:t>,</w:t>
      </w:r>
      <w:r>
        <w:rPr>
          <w:bCs/>
          <w:lang w:val="lt-LT"/>
        </w:rPr>
        <w:t>18</w:t>
      </w:r>
      <w:r w:rsidRPr="00ED7AF6">
        <w:rPr>
          <w:bCs/>
          <w:lang w:val="lt-LT"/>
        </w:rPr>
        <w:t xml:space="preserve"> ha. teritorija.</w:t>
      </w:r>
      <w:r>
        <w:rPr>
          <w:bCs/>
          <w:lang w:val="lt-LT"/>
        </w:rPr>
        <w:t xml:space="preserve"> 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06E93D4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E95C5E">
        <w:rPr>
          <w:bCs/>
          <w:lang w:val="lt-LT"/>
        </w:rPr>
        <w:t xml:space="preserve">juridinis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3394F942" w:rsidR="008D6ADE" w:rsidRPr="00AC74F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E95C5E" w:rsidRPr="00E95C5E">
        <w:rPr>
          <w:bCs/>
          <w:lang w:val="lt-LT"/>
        </w:rPr>
        <w:t xml:space="preserve">padalinti žemės sklypą </w:t>
      </w:r>
      <w:r>
        <w:rPr>
          <w:bCs/>
          <w:lang w:val="lt-LT"/>
        </w:rPr>
        <w:t xml:space="preserve">V. </w:t>
      </w:r>
      <w:r w:rsidR="00E95C5E" w:rsidRPr="00E95C5E">
        <w:rPr>
          <w:bCs/>
          <w:lang w:val="lt-LT"/>
        </w:rPr>
        <w:t>Kuzmos g. 12 (kadastro Nr. 0101/0005:562) ir nustatyti teritorijos naudojimo reglamentus vadovaujantis Vilniaus miesto savivaldybės teritorijos bendrojo plano sprendiniais.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B507" w14:textId="77777777" w:rsidR="000D3B66" w:rsidRDefault="000D3B66">
      <w:r>
        <w:separator/>
      </w:r>
    </w:p>
  </w:endnote>
  <w:endnote w:type="continuationSeparator" w:id="0">
    <w:p w14:paraId="38793376" w14:textId="77777777" w:rsidR="000D3B66" w:rsidRDefault="000D3B66">
      <w:r>
        <w:continuationSeparator/>
      </w:r>
    </w:p>
  </w:endnote>
  <w:endnote w:type="continuationNotice" w:id="1">
    <w:p w14:paraId="599902F2" w14:textId="77777777" w:rsidR="000D3B66" w:rsidRDefault="000D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DD3D" w14:textId="77777777" w:rsidR="000D3B66" w:rsidRDefault="000D3B66">
      <w:r>
        <w:separator/>
      </w:r>
    </w:p>
  </w:footnote>
  <w:footnote w:type="continuationSeparator" w:id="0">
    <w:p w14:paraId="6C23756E" w14:textId="77777777" w:rsidR="000D3B66" w:rsidRDefault="000D3B66">
      <w:r>
        <w:continuationSeparator/>
      </w:r>
    </w:p>
  </w:footnote>
  <w:footnote w:type="continuationNotice" w:id="1">
    <w:p w14:paraId="32A02614" w14:textId="77777777" w:rsidR="000D3B66" w:rsidRDefault="000D3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3B66"/>
    <w:rsid w:val="000D6780"/>
    <w:rsid w:val="00102518"/>
    <w:rsid w:val="00107F13"/>
    <w:rsid w:val="001133DC"/>
    <w:rsid w:val="001A6045"/>
    <w:rsid w:val="001D1383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2839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C6EDC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D389D"/>
    <w:rsid w:val="00E53E75"/>
    <w:rsid w:val="00E70637"/>
    <w:rsid w:val="00E761F1"/>
    <w:rsid w:val="00E95C5E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2023-03-20T12:28:00Z</dcterms:created>
  <dcterms:modified xsi:type="dcterms:W3CDTF">2023-03-20T12:28:00Z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