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1,25 HA TERITORIJOS PRIE NEMENČINĖS PLENTO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kovo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1C6ED08" w14:textId="5179F675" w:rsidR="00C26C3D" w:rsidRDefault="00C26C3D" w:rsidP="00C26C3D">
      <w:pPr>
        <w:spacing w:line="360" w:lineRule="auto"/>
        <w:ind w:firstLine="720"/>
        <w:jc w:val="both"/>
      </w:pPr>
      <w:r>
        <w:t>Vadovaudamasis Lietuvos Respublikos teritorijų planavimo įstatymu, Kompleksinio teritorijų planavimo dokumentų rengimo taisyklėmis, patvirtintomis Lietuvos Respublikos aplinkos ministro 2014 m. sausio 2 d. įsakymu Nr. D1-8 „Dėl Kompleksinio teritorijų planavimo dokumentų rengimo taisyklių patvirtinimo“, ir Vilniaus miesto savivaldybės mero 2024 m. sausio 4 d. potvarkio Nr. 955-30/24 „Dėl Vilniaus miesto savivaldybės administracijos direktoriaus įgaliojimo“ 1.1.1 papunkčiu:</w:t>
      </w:r>
    </w:p>
    <w:p w14:paraId="57802944" w14:textId="77777777" w:rsidR="00C26C3D" w:rsidRDefault="00C26C3D" w:rsidP="00C26C3D">
      <w:pPr>
        <w:spacing w:line="360" w:lineRule="auto"/>
        <w:ind w:firstLine="720"/>
        <w:jc w:val="both"/>
      </w:pPr>
      <w:r>
        <w:t xml:space="preserve">1. L e i d ž i u  rengti apie 1,25 (vieno ir dvidešimt penkių šimtųjų) ha teritorijos prie Nemenčinės plento detalųjį planą inicijavimo sutarties pagrindu. </w:t>
      </w:r>
    </w:p>
    <w:p w14:paraId="237B9D66" w14:textId="6ABBFBFA" w:rsidR="00641705" w:rsidRDefault="00C26C3D" w:rsidP="00C26C3D">
      <w:pPr>
        <w:spacing w:line="360" w:lineRule="auto"/>
        <w:ind w:firstLine="720"/>
        <w:jc w:val="both"/>
      </w:pPr>
      <w:r>
        <w:t>2. N u s t a t a u  šiuos planavimo tikslus ir detaliojo plano uždavinius – pertvarkyti sklypus, keisti sklypų ribas ir plotus, sujungti, esant galimybei padalinti ir nustatyti teritorijos naudojimo reglamentus vadovaujantis Vilniaus miesto savivaldybės teritorijos bendrojo plano sprendiniais (pagal pridedamą miesto plano ištrauką).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A58EC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26C3D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505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Evelina Sabeckaitė-Vasiljeva</cp:lastModifiedBy>
  <cp:revision>2</cp:revision>
  <dcterms:created xsi:type="dcterms:W3CDTF">2024-03-28T13:28:00Z</dcterms:created>
  <dcterms:modified xsi:type="dcterms:W3CDTF">2024-03-28T13:28:00Z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