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E6F3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PATVIRTINTA:</w:t>
      </w:r>
    </w:p>
    <w:p w14:paraId="53FEC694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Vilniaus m</w:t>
      </w:r>
      <w:r>
        <w:t>iesto</w:t>
      </w:r>
      <w:r w:rsidR="003D577B">
        <w:t xml:space="preserve"> savivaldybės </w:t>
      </w:r>
    </w:p>
    <w:p w14:paraId="7014EE7C" w14:textId="77777777" w:rsidR="003D577B" w:rsidRDefault="005A0C82" w:rsidP="005A0C82">
      <w:r>
        <w:t xml:space="preserve">                                                                                               </w:t>
      </w:r>
      <w:r w:rsidR="003D577B">
        <w:t xml:space="preserve">administracijos direktoriaus </w:t>
      </w:r>
      <w:r>
        <w:t>pavaduotojo</w:t>
      </w:r>
    </w:p>
    <w:p w14:paraId="6E0DF944" w14:textId="724F5735" w:rsidR="003D577B" w:rsidRDefault="005A0C82" w:rsidP="005A0C82">
      <w:r>
        <w:t xml:space="preserve">                                                                                               </w:t>
      </w:r>
      <w:r w:rsidR="003D577B">
        <w:t>20</w:t>
      </w:r>
      <w:r w:rsidR="00873BAB">
        <w:t>21</w:t>
      </w:r>
      <w:r w:rsidR="003D577B">
        <w:t xml:space="preserve"> </w:t>
      </w:r>
      <w:proofErr w:type="spellStart"/>
      <w:r w:rsidR="003D577B">
        <w:t>m._______________d</w:t>
      </w:r>
      <w:proofErr w:type="spellEnd"/>
      <w:r w:rsidR="003D577B">
        <w:t>.</w:t>
      </w:r>
    </w:p>
    <w:p w14:paraId="29208709" w14:textId="77777777" w:rsidR="00F0074B" w:rsidRDefault="003D577B" w:rsidP="003D577B">
      <w:r>
        <w:t xml:space="preserve">                                                                            </w:t>
      </w:r>
      <w:r w:rsidR="005A0C82">
        <w:t xml:space="preserve">                   </w:t>
      </w:r>
      <w:r>
        <w:t>įsakymu Nr.</w:t>
      </w:r>
    </w:p>
    <w:p w14:paraId="5FE93C4F" w14:textId="77777777" w:rsidR="003D577B" w:rsidRDefault="003D577B" w:rsidP="003D577B">
      <w:pPr>
        <w:rPr>
          <w:b/>
          <w:caps/>
          <w:lang w:val="pl-PL"/>
        </w:rPr>
      </w:pPr>
    </w:p>
    <w:p w14:paraId="11BB8CF3" w14:textId="77777777" w:rsidR="00935B52" w:rsidRDefault="00F0074B" w:rsidP="00F0074B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631B0F7B" w14:textId="77777777" w:rsidR="00F0074B" w:rsidRDefault="00F0074B" w:rsidP="00F0074B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02DCD48" w14:textId="77777777" w:rsidR="00F0074B" w:rsidRPr="00427905" w:rsidRDefault="00F0074B" w:rsidP="00F0074B">
      <w:pPr>
        <w:jc w:val="center"/>
      </w:pPr>
    </w:p>
    <w:p w14:paraId="182916B4" w14:textId="6A5638B5" w:rsidR="00F0074B" w:rsidRDefault="00F0074B" w:rsidP="00F0074B">
      <w:pPr>
        <w:jc w:val="both"/>
      </w:pPr>
      <w:r w:rsidRPr="00500CBE">
        <w:rPr>
          <w:b/>
        </w:rPr>
        <w:t>1. P</w:t>
      </w:r>
      <w:r w:rsidR="00BA440E">
        <w:rPr>
          <w:b/>
        </w:rPr>
        <w:t>lanuojamos teritorijos adresas:</w:t>
      </w:r>
      <w:r w:rsidR="00D56C16">
        <w:t xml:space="preserve"> </w:t>
      </w:r>
      <w:r w:rsidR="0083283D">
        <w:t>sklyp</w:t>
      </w:r>
      <w:r w:rsidR="000407B2">
        <w:t>a</w:t>
      </w:r>
      <w:r w:rsidR="003D67CB">
        <w:t xml:space="preserve">i Geryčių g. 76 (kadastro Nr. 0101/0167:4374) ir Geryčių g. 78 </w:t>
      </w:r>
      <w:r w:rsidR="00512BED">
        <w:t xml:space="preserve"> </w:t>
      </w:r>
      <w:r w:rsidR="00512BED" w:rsidRPr="00512BED">
        <w:t>(kadastro Nr. 0101/0167:437</w:t>
      </w:r>
      <w:r w:rsidR="00512BED">
        <w:t>5</w:t>
      </w:r>
      <w:r w:rsidR="00512BED" w:rsidRPr="00512BED">
        <w:t xml:space="preserve">) </w:t>
      </w:r>
      <w:r w:rsidR="00512BED">
        <w:t>Pilaitės</w:t>
      </w:r>
      <w:r>
        <w:t xml:space="preserve"> seniūnij</w:t>
      </w:r>
      <w:r w:rsidR="00B9271C">
        <w:t>a</w:t>
      </w:r>
      <w:r>
        <w:t xml:space="preserve">, </w:t>
      </w:r>
      <w:r w:rsidRPr="00500CBE">
        <w:t xml:space="preserve">Vilnius. </w:t>
      </w:r>
    </w:p>
    <w:p w14:paraId="7B58BF2B" w14:textId="5AB8D8F1" w:rsidR="00F0074B" w:rsidRPr="009B49C6" w:rsidRDefault="00F0074B" w:rsidP="00F0074B">
      <w:pPr>
        <w:jc w:val="both"/>
      </w:pPr>
      <w:r>
        <w:rPr>
          <w:b/>
        </w:rPr>
        <w:t xml:space="preserve">2. </w:t>
      </w:r>
      <w:r w:rsidRPr="00500CBE">
        <w:rPr>
          <w:b/>
        </w:rPr>
        <w:t xml:space="preserve">Planuojamos teritorijos plotas: </w:t>
      </w:r>
      <w:r w:rsidR="007C13B2">
        <w:t xml:space="preserve">apie </w:t>
      </w:r>
      <w:r w:rsidR="0083283D">
        <w:t>0</w:t>
      </w:r>
      <w:r w:rsidR="00AB3CC2">
        <w:t>,</w:t>
      </w:r>
      <w:r w:rsidR="00512BED">
        <w:t>3681</w:t>
      </w:r>
      <w:r w:rsidR="001B0DB9">
        <w:t xml:space="preserve"> ha.</w:t>
      </w:r>
    </w:p>
    <w:p w14:paraId="16AAD547" w14:textId="77777777" w:rsidR="003D577B" w:rsidRDefault="00F0074B" w:rsidP="00F0074B">
      <w:pPr>
        <w:jc w:val="both"/>
        <w:rPr>
          <w:b/>
        </w:rPr>
      </w:pPr>
      <w:r w:rsidRPr="00500CBE">
        <w:rPr>
          <w:b/>
        </w:rPr>
        <w:t>3.</w:t>
      </w:r>
      <w:r w:rsidR="00AD6386">
        <w:rPr>
          <w:b/>
        </w:rPr>
        <w:t xml:space="preserve"> </w:t>
      </w:r>
      <w:r w:rsidRPr="00500CBE">
        <w:rPr>
          <w:b/>
        </w:rPr>
        <w:t>Planavimo organizatorius:</w:t>
      </w:r>
      <w:r w:rsidR="003D577B" w:rsidRPr="003D577B">
        <w:rPr>
          <w:bCs/>
        </w:rPr>
        <w:t xml:space="preserve"> </w:t>
      </w:r>
      <w:r w:rsidR="003D577B" w:rsidRPr="00500CBE">
        <w:rPr>
          <w:bCs/>
        </w:rPr>
        <w:t>Vilniaus miesto savivaldybės administracijos direktorius, Konstitucijos pr. 3,</w:t>
      </w:r>
      <w:r w:rsidR="003D577B" w:rsidRPr="00500CBE">
        <w:t xml:space="preserve"> Vilnius.</w:t>
      </w:r>
    </w:p>
    <w:p w14:paraId="32C4B3A0" w14:textId="270AA727" w:rsidR="00F0074B" w:rsidRPr="00500CBE" w:rsidRDefault="003D577B" w:rsidP="00F0074B">
      <w:pPr>
        <w:jc w:val="both"/>
      </w:pPr>
      <w:r>
        <w:rPr>
          <w:b/>
        </w:rPr>
        <w:t>4. Planavimo iniciatorius:</w:t>
      </w:r>
      <w:r w:rsidR="00F0074B" w:rsidRPr="00500CBE">
        <w:rPr>
          <w:b/>
        </w:rPr>
        <w:t xml:space="preserve"> </w:t>
      </w:r>
      <w:r w:rsidR="00512BED">
        <w:rPr>
          <w:bCs/>
        </w:rPr>
        <w:t>fizinis</w:t>
      </w:r>
      <w:r w:rsidR="00F14817">
        <w:rPr>
          <w:bCs/>
        </w:rPr>
        <w:t xml:space="preserve"> asmuo.</w:t>
      </w:r>
    </w:p>
    <w:p w14:paraId="3F2BC8C2" w14:textId="77777777" w:rsidR="00E87B55" w:rsidRPr="00E87B55" w:rsidRDefault="00AA79DD" w:rsidP="00E87B55">
      <w:pPr>
        <w:widowControl w:val="0"/>
        <w:suppressAutoHyphens/>
        <w:jc w:val="both"/>
        <w:rPr>
          <w:rFonts w:cs="Tahoma"/>
        </w:rPr>
      </w:pPr>
      <w:r>
        <w:rPr>
          <w:b/>
        </w:rPr>
        <w:t>5</w:t>
      </w:r>
      <w:r w:rsidR="00F0074B" w:rsidRPr="00E87B55">
        <w:rPr>
          <w:b/>
        </w:rPr>
        <w:t>. Planavimo pagrindas:</w:t>
      </w:r>
      <w:r w:rsidR="00E87B55" w:rsidRPr="00E87B55">
        <w:rPr>
          <w:rFonts w:cs="Tahoma"/>
        </w:rPr>
        <w:t xml:space="preserve"> </w:t>
      </w:r>
      <w:r w:rsidR="00291EE4">
        <w:rPr>
          <w:rFonts w:cs="Tahoma"/>
        </w:rPr>
        <w:t>iniciatoriaus prašymas.</w:t>
      </w:r>
    </w:p>
    <w:p w14:paraId="0DC186D5" w14:textId="4F33A9C0" w:rsidR="00935B52" w:rsidRPr="00F230D8" w:rsidRDefault="00AA79DD" w:rsidP="00C22A6A">
      <w:pPr>
        <w:jc w:val="both"/>
      </w:pPr>
      <w:r>
        <w:rPr>
          <w:b/>
        </w:rPr>
        <w:t>6</w:t>
      </w:r>
      <w:r w:rsidR="00F0074B">
        <w:rPr>
          <w:b/>
        </w:rPr>
        <w:t xml:space="preserve">. </w:t>
      </w:r>
      <w:r w:rsidR="00281F45">
        <w:rPr>
          <w:b/>
        </w:rPr>
        <w:t>Planavimo uždaviniai:</w:t>
      </w:r>
      <w:r w:rsidR="00281F45" w:rsidRPr="00281F45">
        <w:t xml:space="preserve"> v</w:t>
      </w:r>
      <w:r w:rsidR="00F230D8" w:rsidRPr="00F230D8">
        <w:t xml:space="preserve">adovaujantis </w:t>
      </w:r>
      <w:r w:rsidR="00512BED" w:rsidRPr="00512BED">
        <w:t xml:space="preserve">Vilniaus miesto savivaldybės teritorijos bendruoju planu koreguoti Vilniaus miesto savivaldybės tarybos 2017 m. sausio 11 d. sprendimu Nr. 1-773 „Dėl teritorijų ties </w:t>
      </w:r>
      <w:proofErr w:type="spellStart"/>
      <w:r w:rsidR="00512BED" w:rsidRPr="00512BED">
        <w:t>Padekaniškių</w:t>
      </w:r>
      <w:proofErr w:type="spellEnd"/>
      <w:r w:rsidR="00512BED" w:rsidRPr="00512BED">
        <w:t xml:space="preserve">, </w:t>
      </w:r>
      <w:proofErr w:type="spellStart"/>
      <w:r w:rsidR="00512BED" w:rsidRPr="00512BED">
        <w:t>Čekoniškių</w:t>
      </w:r>
      <w:proofErr w:type="spellEnd"/>
      <w:r w:rsidR="00512BED" w:rsidRPr="00512BED">
        <w:t xml:space="preserve"> ir Geryčių gatvėmis detaliojo plano tvirtinimo“ patvirtinto detaliojo plano (registro Nr. T00079882) sklypų Nr. 96, Nr. 98 ir Nr. 100, pertvarkytų Vilniaus miesto savivaldybės administracijos direktoriaus pavaduotojo 2020 m. balandžio 1 d. įsakymu Nr. A30-703/20 „Dėl žemės sklypų Geryčių g. 76, 78 ir 80 formavimo ir pertvarkymo projekto tvirtinimo“, sprendinius inicijavimo pagrindu: nekeičiant nustatyto teritorijos naudojimo būdo perplanuoti sklypus, nustatyti teritorijos naudojimo reglamentus.</w:t>
      </w:r>
    </w:p>
    <w:p w14:paraId="545E5060" w14:textId="77777777" w:rsidR="00F0074B" w:rsidRDefault="00857DA7" w:rsidP="00F0074B">
      <w:pPr>
        <w:jc w:val="both"/>
      </w:pPr>
      <w:r>
        <w:rPr>
          <w:b/>
        </w:rPr>
        <w:t>8</w:t>
      </w:r>
      <w:r w:rsidR="00F0074B">
        <w:rPr>
          <w:b/>
        </w:rPr>
        <w:t xml:space="preserve">. </w:t>
      </w:r>
      <w:r w:rsidR="00F0074B" w:rsidRPr="00500CBE">
        <w:rPr>
          <w:b/>
        </w:rPr>
        <w:t xml:space="preserve">Papildomi planavimo </w:t>
      </w:r>
      <w:r w:rsidR="00D11A83">
        <w:rPr>
          <w:b/>
        </w:rPr>
        <w:t>reglamentai</w:t>
      </w:r>
      <w:r w:rsidR="00F0074B" w:rsidRPr="00500CBE">
        <w:rPr>
          <w:b/>
        </w:rPr>
        <w:t xml:space="preserve">: </w:t>
      </w:r>
      <w:r w:rsidR="00D11A83">
        <w:t>teritorijos tūrinės ir erdvinės kompozicijos reikalavimai</w:t>
      </w:r>
      <w:r w:rsidR="00EC6BE7">
        <w:t>.</w:t>
      </w:r>
    </w:p>
    <w:p w14:paraId="413E5927" w14:textId="77777777" w:rsidR="00F0074B" w:rsidRDefault="00857DA7" w:rsidP="00F0074B">
      <w:pPr>
        <w:jc w:val="both"/>
      </w:pPr>
      <w:r>
        <w:rPr>
          <w:b/>
        </w:rPr>
        <w:t>9</w:t>
      </w:r>
      <w:r w:rsidR="00F0074B" w:rsidRPr="00093FF9">
        <w:rPr>
          <w:b/>
        </w:rPr>
        <w:t>. Tyrimai ir galimybių studijos:</w:t>
      </w:r>
      <w:r w:rsidR="00F0074B">
        <w:t xml:space="preserve"> </w:t>
      </w:r>
      <w:r w:rsidR="00BA440E">
        <w:t>n</w:t>
      </w:r>
      <w:r w:rsidR="00894E11">
        <w:t>ereikalingos</w:t>
      </w:r>
      <w:r w:rsidR="00F0074B">
        <w:t xml:space="preserve">. </w:t>
      </w:r>
    </w:p>
    <w:p w14:paraId="0FEF04B0" w14:textId="77777777" w:rsidR="00F0074B" w:rsidRDefault="00857DA7" w:rsidP="00F0074B">
      <w:pPr>
        <w:jc w:val="both"/>
        <w:rPr>
          <w:bCs/>
        </w:rPr>
      </w:pPr>
      <w:r>
        <w:rPr>
          <w:b/>
          <w:bCs/>
        </w:rPr>
        <w:t>10</w:t>
      </w:r>
      <w:r w:rsidR="00F0074B" w:rsidRPr="008507E7">
        <w:rPr>
          <w:b/>
          <w:bCs/>
        </w:rPr>
        <w:t>. SPAV reikalingumas</w:t>
      </w:r>
      <w:r w:rsidR="00F0074B">
        <w:rPr>
          <w:b/>
          <w:bCs/>
        </w:rPr>
        <w:t xml:space="preserve">: </w:t>
      </w:r>
      <w:r w:rsidR="00B95DF3">
        <w:rPr>
          <w:bCs/>
        </w:rPr>
        <w:t>ner</w:t>
      </w:r>
      <w:r w:rsidR="00894E11">
        <w:rPr>
          <w:bCs/>
        </w:rPr>
        <w:t>eikalingas</w:t>
      </w:r>
      <w:r w:rsidR="00F0074B" w:rsidRPr="008507E7">
        <w:rPr>
          <w:bCs/>
        </w:rPr>
        <w:t>.</w:t>
      </w:r>
    </w:p>
    <w:p w14:paraId="5F938D68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1</w:t>
      </w:r>
      <w:r w:rsidR="00F0074B"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</w:t>
      </w:r>
      <w:r w:rsidR="00BA440E">
        <w:rPr>
          <w:bCs/>
        </w:rPr>
        <w:t>n</w:t>
      </w:r>
      <w:r w:rsidR="00F0074B">
        <w:rPr>
          <w:bCs/>
        </w:rPr>
        <w:t xml:space="preserve">ereikalingas. </w:t>
      </w:r>
    </w:p>
    <w:p w14:paraId="3AA4B4D6" w14:textId="77777777" w:rsidR="00F0074B" w:rsidRDefault="00AA79DD" w:rsidP="00F0074B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857DA7">
        <w:rPr>
          <w:b/>
          <w:lang w:eastAsia="lt-LT"/>
        </w:rPr>
        <w:t>2</w:t>
      </w:r>
      <w:r w:rsidR="00F0074B" w:rsidRPr="00DF1E5F">
        <w:rPr>
          <w:b/>
          <w:lang w:eastAsia="lt-LT"/>
        </w:rPr>
        <w:t>.</w:t>
      </w:r>
      <w:r w:rsidR="00F0074B" w:rsidRPr="008507E7">
        <w:rPr>
          <w:lang w:eastAsia="lt-LT"/>
        </w:rPr>
        <w:t xml:space="preserve"> </w:t>
      </w:r>
      <w:r w:rsidR="00F0074B">
        <w:rPr>
          <w:b/>
          <w:lang w:eastAsia="lt-LT"/>
        </w:rPr>
        <w:t xml:space="preserve">Detaliojo planavimo etapai: </w:t>
      </w:r>
      <w:r w:rsidR="00BA440E">
        <w:rPr>
          <w:lang w:eastAsia="lt-LT"/>
        </w:rPr>
        <w:t>p</w:t>
      </w:r>
      <w:r w:rsidR="00F0074B" w:rsidRPr="0085413D">
        <w:rPr>
          <w:lang w:eastAsia="lt-LT"/>
        </w:rPr>
        <w:t>arengiamasis, rengimo ir baigiamasis etapai.</w:t>
      </w:r>
    </w:p>
    <w:p w14:paraId="5BBA385A" w14:textId="77777777" w:rsidR="00F0074B" w:rsidRDefault="00F0074B" w:rsidP="00F0074B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857DA7">
        <w:rPr>
          <w:b/>
          <w:lang w:eastAsia="lt-LT"/>
        </w:rPr>
        <w:t>3</w:t>
      </w:r>
      <w:r w:rsidRPr="00415611">
        <w:rPr>
          <w:b/>
          <w:lang w:eastAsia="lt-LT"/>
        </w:rPr>
        <w:t>. Koncepcijos rengimas:</w:t>
      </w:r>
      <w:r>
        <w:rPr>
          <w:lang w:eastAsia="lt-LT"/>
        </w:rPr>
        <w:t xml:space="preserve"> </w:t>
      </w:r>
      <w:r w:rsidR="00BA440E">
        <w:rPr>
          <w:lang w:eastAsia="lt-LT"/>
        </w:rPr>
        <w:t>n</w:t>
      </w:r>
      <w:r w:rsidR="00894E11">
        <w:rPr>
          <w:lang w:eastAsia="lt-LT"/>
        </w:rPr>
        <w:t>e</w:t>
      </w:r>
      <w:r w:rsidRPr="00894E11">
        <w:rPr>
          <w:lang w:eastAsia="lt-LT"/>
        </w:rPr>
        <w:t>rengiama.</w:t>
      </w:r>
      <w:r>
        <w:rPr>
          <w:lang w:eastAsia="lt-LT"/>
        </w:rPr>
        <w:t xml:space="preserve"> </w:t>
      </w:r>
    </w:p>
    <w:p w14:paraId="1210C0E5" w14:textId="77777777" w:rsidR="00F0074B" w:rsidRDefault="00AA79DD" w:rsidP="00F0074B">
      <w:pPr>
        <w:jc w:val="both"/>
        <w:rPr>
          <w:b/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4</w:t>
      </w:r>
      <w:r w:rsidR="00F0074B" w:rsidRPr="00F956B8">
        <w:rPr>
          <w:b/>
          <w:bCs/>
        </w:rPr>
        <w:t xml:space="preserve">. </w:t>
      </w:r>
      <w:r w:rsidR="00F0074B">
        <w:rPr>
          <w:b/>
          <w:bCs/>
        </w:rPr>
        <w:t>Sprendinių profesinis vertinimas</w:t>
      </w:r>
      <w:r w:rsidR="00F0074B" w:rsidRPr="00F956B8">
        <w:rPr>
          <w:b/>
          <w:bCs/>
        </w:rPr>
        <w:t>:</w:t>
      </w:r>
      <w:r w:rsidR="00F0074B">
        <w:rPr>
          <w:b/>
          <w:bCs/>
        </w:rPr>
        <w:t xml:space="preserve"> </w:t>
      </w:r>
      <w:r w:rsidR="00BA440E">
        <w:rPr>
          <w:bCs/>
        </w:rPr>
        <w:t>n</w:t>
      </w:r>
      <w:r w:rsidR="00F0074B" w:rsidRPr="00774E42">
        <w:rPr>
          <w:bCs/>
        </w:rPr>
        <w:t>ereikalingas.</w:t>
      </w:r>
      <w:r w:rsidR="00F0074B">
        <w:rPr>
          <w:b/>
          <w:bCs/>
        </w:rPr>
        <w:t xml:space="preserve"> </w:t>
      </w:r>
    </w:p>
    <w:p w14:paraId="27C4CFC2" w14:textId="77777777" w:rsidR="00F0074B" w:rsidRPr="008B245A" w:rsidRDefault="00AA79DD" w:rsidP="00F0074B">
      <w:pPr>
        <w:jc w:val="both"/>
        <w:rPr>
          <w:lang w:eastAsia="lt-LT"/>
        </w:rPr>
      </w:pPr>
      <w:r>
        <w:rPr>
          <w:b/>
          <w:bCs/>
        </w:rPr>
        <w:t>1</w:t>
      </w:r>
      <w:r w:rsidR="00857DA7">
        <w:rPr>
          <w:b/>
          <w:bCs/>
        </w:rPr>
        <w:t>5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  <w:bCs/>
        </w:rPr>
        <w:t xml:space="preserve">Viešumo užtikrinimas: </w:t>
      </w:r>
      <w:r w:rsidR="00F0074B" w:rsidRPr="0040594F">
        <w:rPr>
          <w:lang w:eastAsia="lt-LT"/>
        </w:rPr>
        <w:t>Vyriausybės nustatyta tvarka viešai paskelbia priimtą sprendimą dėl detaliojo plano rengimo pradžios, planavimo ti</w:t>
      </w:r>
      <w:r w:rsidR="00894E11">
        <w:rPr>
          <w:lang w:eastAsia="lt-LT"/>
        </w:rPr>
        <w:t>kslų</w:t>
      </w:r>
      <w:r w:rsidR="00F0074B" w:rsidRPr="0040594F">
        <w:rPr>
          <w:lang w:eastAsia="lt-LT"/>
        </w:rPr>
        <w:t>.</w:t>
      </w:r>
    </w:p>
    <w:p w14:paraId="446312A7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6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</w:rPr>
        <w:t xml:space="preserve">Planavimo terminai: </w:t>
      </w:r>
      <w:r w:rsidR="00BA440E" w:rsidRPr="0040594F">
        <w:t>5 metai nuo šios planavimo darbų programos patvirtinimo datos</w:t>
      </w:r>
      <w:r w:rsidR="00BA440E">
        <w:t>.</w:t>
      </w:r>
    </w:p>
    <w:p w14:paraId="27CF6DF5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7</w:t>
      </w:r>
      <w:r w:rsidR="00F0074B" w:rsidRPr="0040594F">
        <w:rPr>
          <w:b/>
          <w:bCs/>
        </w:rPr>
        <w:t xml:space="preserve">. Derinimo procedūra: </w:t>
      </w:r>
      <w:r w:rsidR="00896AB1">
        <w:rPr>
          <w:bCs/>
        </w:rPr>
        <w:t>d</w:t>
      </w:r>
      <w:r w:rsidR="00896AB1" w:rsidRPr="0040594F">
        <w:rPr>
          <w:bCs/>
        </w:rPr>
        <w:t>etalųjį planą derinti nustatyta tvarka Teritorijų planavimo komisijoje.</w:t>
      </w:r>
    </w:p>
    <w:p w14:paraId="5BBA08F3" w14:textId="77777777" w:rsidR="00F0074B" w:rsidRPr="00774E42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8</w:t>
      </w:r>
      <w:r w:rsidR="00F0074B" w:rsidRPr="0040594F">
        <w:rPr>
          <w:b/>
          <w:bCs/>
        </w:rPr>
        <w:t xml:space="preserve">. Kiti reikalavimai: </w:t>
      </w:r>
      <w:r w:rsidR="00BA440E">
        <w:rPr>
          <w:bCs/>
          <w:iCs/>
        </w:rPr>
        <w:t>t</w:t>
      </w:r>
      <w:r w:rsidR="00F0074B" w:rsidRPr="0040594F">
        <w:rPr>
          <w:bCs/>
          <w:iCs/>
        </w:rPr>
        <w:t>rūkstamus planavimui pradinius duomenis organizatorius paveda surinkti rengėjui. Projektą rengti ant skaitmeninių žemėlapių, panaudojant M 1:500</w:t>
      </w:r>
      <w:r w:rsidR="00F0074B">
        <w:rPr>
          <w:bCs/>
          <w:iCs/>
        </w:rPr>
        <w:t xml:space="preserve"> – M1:1000</w:t>
      </w:r>
      <w:r w:rsidR="00F0074B" w:rsidRPr="0040594F">
        <w:rPr>
          <w:bCs/>
          <w:iCs/>
        </w:rPr>
        <w:t xml:space="preserve"> duomenis</w:t>
      </w:r>
      <w:r w:rsidR="00F0074B">
        <w:rPr>
          <w:bCs/>
          <w:iCs/>
        </w:rPr>
        <w:t xml:space="preserve"> (detaliojo plano rengėjas gali papildomai naudoti ir kitus mastelius). </w:t>
      </w:r>
      <w:r w:rsidR="00F0074B" w:rsidRPr="0040594F">
        <w:rPr>
          <w:bCs/>
          <w:iCs/>
        </w:rPr>
        <w:t>Pateikti GIS aplinkoje kompiuterinėje laikmenoje</w:t>
      </w:r>
      <w:r w:rsidR="00BA440E">
        <w:rPr>
          <w:bCs/>
          <w:iCs/>
        </w:rPr>
        <w:t>.</w:t>
      </w:r>
    </w:p>
    <w:p w14:paraId="0AF62DEB" w14:textId="77777777" w:rsidR="00AB3CC2" w:rsidRDefault="00AB3CC2" w:rsidP="00F0074B">
      <w:pPr>
        <w:tabs>
          <w:tab w:val="left" w:pos="7560"/>
        </w:tabs>
        <w:rPr>
          <w:bCs/>
          <w:iCs/>
          <w:caps/>
          <w:u w:val="single"/>
        </w:rPr>
      </w:pPr>
    </w:p>
    <w:p w14:paraId="214C4978" w14:textId="77777777" w:rsidR="00281F45" w:rsidRDefault="00281F45" w:rsidP="00F0074B">
      <w:pPr>
        <w:tabs>
          <w:tab w:val="left" w:pos="7560"/>
        </w:tabs>
        <w:jc w:val="both"/>
      </w:pPr>
    </w:p>
    <w:p w14:paraId="06AB43CF" w14:textId="77777777" w:rsidR="00F0074B" w:rsidRDefault="00894E11" w:rsidP="00F0074B">
      <w:pPr>
        <w:tabs>
          <w:tab w:val="left" w:pos="7560"/>
        </w:tabs>
        <w:jc w:val="both"/>
      </w:pPr>
      <w:r>
        <w:tab/>
      </w:r>
    </w:p>
    <w:p w14:paraId="73550D0D" w14:textId="77777777" w:rsidR="007219FF" w:rsidRPr="007219FF" w:rsidRDefault="007219FF" w:rsidP="007219FF">
      <w:pPr>
        <w:tabs>
          <w:tab w:val="left" w:pos="7560"/>
        </w:tabs>
        <w:jc w:val="both"/>
        <w:rPr>
          <w:iCs/>
        </w:rPr>
      </w:pPr>
      <w:r w:rsidRPr="007219FF">
        <w:rPr>
          <w:iCs/>
        </w:rPr>
        <w:t>Suderinta: Miesto plėtros departamento direktorius,</w:t>
      </w:r>
    </w:p>
    <w:p w14:paraId="20E2960C" w14:textId="77777777" w:rsidR="00857DA7" w:rsidRDefault="007219FF" w:rsidP="007219FF">
      <w:pPr>
        <w:tabs>
          <w:tab w:val="left" w:pos="7560"/>
        </w:tabs>
        <w:jc w:val="both"/>
        <w:rPr>
          <w:iCs/>
        </w:rPr>
      </w:pPr>
      <w:r w:rsidRPr="007219FF">
        <w:rPr>
          <w:iCs/>
        </w:rPr>
        <w:t>Savivaldybės vyriausias architektas</w:t>
      </w:r>
      <w:r w:rsidRPr="007219FF">
        <w:rPr>
          <w:iCs/>
        </w:rPr>
        <w:tab/>
        <w:t>Mindaugas Pakaln</w:t>
      </w:r>
      <w:r>
        <w:rPr>
          <w:iCs/>
        </w:rPr>
        <w:t>is</w:t>
      </w:r>
    </w:p>
    <w:p w14:paraId="2FA31A9C" w14:textId="77777777" w:rsidR="000D4B69" w:rsidRDefault="000D4B69" w:rsidP="00D2624D">
      <w:pPr>
        <w:tabs>
          <w:tab w:val="left" w:pos="7560"/>
        </w:tabs>
        <w:jc w:val="both"/>
        <w:rPr>
          <w:iCs/>
        </w:rPr>
      </w:pPr>
    </w:p>
    <w:p w14:paraId="090D40EE" w14:textId="5C809086" w:rsidR="00180422" w:rsidRDefault="00180422" w:rsidP="00D2624D">
      <w:pPr>
        <w:tabs>
          <w:tab w:val="left" w:pos="7560"/>
        </w:tabs>
        <w:jc w:val="both"/>
        <w:rPr>
          <w:iCs/>
          <w:sz w:val="20"/>
          <w:szCs w:val="20"/>
        </w:rPr>
      </w:pPr>
    </w:p>
    <w:p w14:paraId="3E87BCFE" w14:textId="77777777" w:rsidR="00180422" w:rsidRDefault="00180422" w:rsidP="00D2624D">
      <w:pPr>
        <w:tabs>
          <w:tab w:val="left" w:pos="7560"/>
        </w:tabs>
        <w:jc w:val="both"/>
        <w:rPr>
          <w:iCs/>
          <w:sz w:val="20"/>
          <w:szCs w:val="20"/>
        </w:rPr>
      </w:pPr>
    </w:p>
    <w:p w14:paraId="4C85AEA4" w14:textId="77777777" w:rsidR="00C2153D" w:rsidRDefault="00C2153D" w:rsidP="00D2624D">
      <w:pPr>
        <w:tabs>
          <w:tab w:val="left" w:pos="7560"/>
        </w:tabs>
        <w:jc w:val="both"/>
        <w:rPr>
          <w:iCs/>
          <w:sz w:val="20"/>
          <w:szCs w:val="20"/>
        </w:rPr>
      </w:pPr>
    </w:p>
    <w:p w14:paraId="2DCDA02B" w14:textId="77777777" w:rsidR="00180422" w:rsidRPr="00180422" w:rsidRDefault="00180422" w:rsidP="00180422">
      <w:pPr>
        <w:tabs>
          <w:tab w:val="left" w:pos="7560"/>
        </w:tabs>
        <w:jc w:val="both"/>
        <w:rPr>
          <w:iCs/>
          <w:sz w:val="20"/>
          <w:szCs w:val="20"/>
        </w:rPr>
      </w:pPr>
      <w:r w:rsidRPr="00180422">
        <w:rPr>
          <w:iCs/>
          <w:sz w:val="20"/>
          <w:szCs w:val="20"/>
        </w:rPr>
        <w:t>Rengė: Vyriausiojo miesto architekto skyriaus</w:t>
      </w:r>
    </w:p>
    <w:p w14:paraId="448669F6" w14:textId="77777777" w:rsidR="00180422" w:rsidRPr="00180422" w:rsidRDefault="00180422" w:rsidP="00180422">
      <w:pPr>
        <w:tabs>
          <w:tab w:val="left" w:pos="7560"/>
        </w:tabs>
        <w:jc w:val="both"/>
        <w:rPr>
          <w:iCs/>
          <w:sz w:val="20"/>
          <w:szCs w:val="20"/>
        </w:rPr>
      </w:pPr>
      <w:r w:rsidRPr="00180422">
        <w:rPr>
          <w:iCs/>
          <w:sz w:val="20"/>
          <w:szCs w:val="20"/>
        </w:rPr>
        <w:t>Detaliojo planavimo ir architektūros poskyrio</w:t>
      </w:r>
    </w:p>
    <w:p w14:paraId="3F89B21A" w14:textId="739BE21F" w:rsidR="00AB3CC2" w:rsidRDefault="00180422" w:rsidP="00180422">
      <w:pPr>
        <w:tabs>
          <w:tab w:val="left" w:pos="7560"/>
        </w:tabs>
        <w:jc w:val="both"/>
        <w:rPr>
          <w:iCs/>
          <w:sz w:val="20"/>
          <w:szCs w:val="20"/>
        </w:rPr>
      </w:pPr>
      <w:r w:rsidRPr="00180422">
        <w:rPr>
          <w:iCs/>
          <w:sz w:val="20"/>
          <w:szCs w:val="20"/>
        </w:rPr>
        <w:t>vyr. specialistė A. Tiškevičienė, 211 2752</w:t>
      </w:r>
    </w:p>
    <w:sectPr w:rsidR="00AB3C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66"/>
        </w:tabs>
        <w:ind w:left="146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12"/>
        </w:tabs>
        <w:ind w:left="221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58"/>
        </w:tabs>
        <w:ind w:left="295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04"/>
        </w:tabs>
        <w:ind w:left="37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50"/>
        </w:tabs>
        <w:ind w:left="4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196"/>
        </w:tabs>
        <w:ind w:left="519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42"/>
        </w:tabs>
        <w:ind w:left="594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688"/>
        </w:tabs>
        <w:ind w:left="6688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74B"/>
    <w:rsid w:val="000407B2"/>
    <w:rsid w:val="00097E40"/>
    <w:rsid w:val="000B3AC0"/>
    <w:rsid w:val="000D4B69"/>
    <w:rsid w:val="0014618B"/>
    <w:rsid w:val="0016298F"/>
    <w:rsid w:val="00180422"/>
    <w:rsid w:val="001B0DB9"/>
    <w:rsid w:val="001F4AE4"/>
    <w:rsid w:val="00211A80"/>
    <w:rsid w:val="00244F38"/>
    <w:rsid w:val="002517E1"/>
    <w:rsid w:val="00281F45"/>
    <w:rsid w:val="00282E1C"/>
    <w:rsid w:val="00291EE4"/>
    <w:rsid w:val="00295147"/>
    <w:rsid w:val="002B4013"/>
    <w:rsid w:val="002D1B90"/>
    <w:rsid w:val="002D60E8"/>
    <w:rsid w:val="002E1232"/>
    <w:rsid w:val="003A711B"/>
    <w:rsid w:val="003D577B"/>
    <w:rsid w:val="003D6437"/>
    <w:rsid w:val="003D67CB"/>
    <w:rsid w:val="003E24AE"/>
    <w:rsid w:val="0041502A"/>
    <w:rsid w:val="004274F5"/>
    <w:rsid w:val="0044288E"/>
    <w:rsid w:val="004E7C6E"/>
    <w:rsid w:val="00512BED"/>
    <w:rsid w:val="00564FC3"/>
    <w:rsid w:val="005A0C82"/>
    <w:rsid w:val="005A7500"/>
    <w:rsid w:val="0060530F"/>
    <w:rsid w:val="006D0B83"/>
    <w:rsid w:val="006E33DD"/>
    <w:rsid w:val="007219FF"/>
    <w:rsid w:val="00732B7E"/>
    <w:rsid w:val="00741C18"/>
    <w:rsid w:val="00782125"/>
    <w:rsid w:val="0078630F"/>
    <w:rsid w:val="007C13B2"/>
    <w:rsid w:val="008001F3"/>
    <w:rsid w:val="0083283D"/>
    <w:rsid w:val="0085413D"/>
    <w:rsid w:val="00857DA7"/>
    <w:rsid w:val="00857E29"/>
    <w:rsid w:val="00873BAB"/>
    <w:rsid w:val="00891587"/>
    <w:rsid w:val="00894E11"/>
    <w:rsid w:val="00896AB1"/>
    <w:rsid w:val="008E2A61"/>
    <w:rsid w:val="00905692"/>
    <w:rsid w:val="00935B52"/>
    <w:rsid w:val="009D768E"/>
    <w:rsid w:val="00A113B3"/>
    <w:rsid w:val="00AA79DD"/>
    <w:rsid w:val="00AB3CC2"/>
    <w:rsid w:val="00AC2FD4"/>
    <w:rsid w:val="00AD6386"/>
    <w:rsid w:val="00AE3C19"/>
    <w:rsid w:val="00AE5C51"/>
    <w:rsid w:val="00B0408B"/>
    <w:rsid w:val="00B73641"/>
    <w:rsid w:val="00B9271C"/>
    <w:rsid w:val="00B9441F"/>
    <w:rsid w:val="00B95DF3"/>
    <w:rsid w:val="00BA440E"/>
    <w:rsid w:val="00C06588"/>
    <w:rsid w:val="00C1791A"/>
    <w:rsid w:val="00C2153D"/>
    <w:rsid w:val="00C22A6A"/>
    <w:rsid w:val="00C343DC"/>
    <w:rsid w:val="00C37A75"/>
    <w:rsid w:val="00C55437"/>
    <w:rsid w:val="00C71E7C"/>
    <w:rsid w:val="00C77849"/>
    <w:rsid w:val="00CF1016"/>
    <w:rsid w:val="00D11A83"/>
    <w:rsid w:val="00D12513"/>
    <w:rsid w:val="00D14B98"/>
    <w:rsid w:val="00D21CDD"/>
    <w:rsid w:val="00D2624D"/>
    <w:rsid w:val="00D56C16"/>
    <w:rsid w:val="00DD6BCA"/>
    <w:rsid w:val="00DF1F76"/>
    <w:rsid w:val="00E305DC"/>
    <w:rsid w:val="00E871D7"/>
    <w:rsid w:val="00E87B55"/>
    <w:rsid w:val="00E977CA"/>
    <w:rsid w:val="00EC6BE7"/>
    <w:rsid w:val="00F0074B"/>
    <w:rsid w:val="00F044DB"/>
    <w:rsid w:val="00F14817"/>
    <w:rsid w:val="00F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0BF9"/>
  <w15:docId w15:val="{63F252CA-4144-4291-B82E-1D2E9981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agrindinistekstas"/>
    <w:rsid w:val="00F0074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007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0074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E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E1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26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A08B-CE86-4804-98D5-79F382A5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1998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Asta Tiškevičienė</cp:lastModifiedBy>
  <cp:revision>4</cp:revision>
  <cp:lastPrinted>2019-07-10T08:12:00Z</cp:lastPrinted>
  <dcterms:created xsi:type="dcterms:W3CDTF">2021-04-13T11:37:00Z</dcterms:created>
  <dcterms:modified xsi:type="dcterms:W3CDTF">2021-06-03T07:53:00Z</dcterms:modified>
</cp:coreProperties>
</file>