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A9" w:rsidRPr="008910CE" w:rsidRDefault="003E3CA9" w:rsidP="003E3CA9">
      <w:pPr>
        <w:pStyle w:val="Heading1"/>
        <w:jc w:val="center"/>
        <w:rPr>
          <w:rFonts w:ascii="Times New Roman" w:hAnsi="Times New Roman" w:cs="Times New Roman"/>
          <w:b/>
          <w:color w:val="auto"/>
          <w:sz w:val="24"/>
          <w:szCs w:val="24"/>
        </w:rPr>
      </w:pPr>
      <w:bookmarkStart w:id="0" w:name="_Toc505000847"/>
      <w:bookmarkStart w:id="1" w:name="_Toc505593335"/>
      <w:r w:rsidRPr="008910CE">
        <w:rPr>
          <w:rFonts w:ascii="Times New Roman" w:hAnsi="Times New Roman" w:cs="Times New Roman"/>
          <w:b/>
          <w:color w:val="auto"/>
          <w:sz w:val="24"/>
          <w:szCs w:val="24"/>
        </w:rPr>
        <w:t>VILNIAUS MIESTO INTEGRUOTŲ TERITORIJŲ VYSTYMO PROGRAMOS ĮGYVENDINIMO ATASKAITA</w:t>
      </w:r>
      <w:bookmarkEnd w:id="0"/>
      <w:bookmarkEnd w:id="1"/>
    </w:p>
    <w:p w:rsidR="003E3CA9" w:rsidRPr="008910CE" w:rsidRDefault="003E3CA9" w:rsidP="003E3CA9">
      <w:pPr>
        <w:jc w:val="center"/>
        <w:rPr>
          <w:b/>
          <w:szCs w:val="24"/>
        </w:rPr>
      </w:pPr>
      <w:r w:rsidRPr="008910CE">
        <w:rPr>
          <w:b/>
          <w:szCs w:val="24"/>
        </w:rPr>
        <w:t>201</w:t>
      </w:r>
      <w:r w:rsidR="008F7F3B">
        <w:rPr>
          <w:b/>
          <w:szCs w:val="24"/>
        </w:rPr>
        <w:t>9</w:t>
      </w:r>
      <w:r w:rsidRPr="008910CE">
        <w:rPr>
          <w:b/>
          <w:szCs w:val="24"/>
        </w:rPr>
        <w:t xml:space="preserve"> METAI</w:t>
      </w:r>
    </w:p>
    <w:p w:rsidR="003E3CA9" w:rsidRPr="008910CE" w:rsidRDefault="003E3CA9" w:rsidP="003E3CA9">
      <w:pPr>
        <w:jc w:val="both"/>
        <w:rPr>
          <w:szCs w:val="24"/>
        </w:rPr>
      </w:pPr>
    </w:p>
    <w:p w:rsidR="003E3CA9" w:rsidRPr="008910CE" w:rsidRDefault="003E3CA9" w:rsidP="003E3CA9">
      <w:pPr>
        <w:ind w:firstLine="720"/>
        <w:jc w:val="both"/>
        <w:rPr>
          <w:szCs w:val="24"/>
        </w:rPr>
      </w:pPr>
      <w:r w:rsidRPr="008910CE">
        <w:rPr>
          <w:szCs w:val="24"/>
        </w:rPr>
        <w:t>Vadovaujantis Lietuvos Respublikos vidaus reikalų ministro 2014 m. liepos 11 d. įsakymu Nr. 1V-480 patvirtintų „Integruotų teritorijų vystymo programų rengimo“ ir įgyvendinimo gairių V skyriaus „Programos įgyvendinimas ir keitimas“ nuostatomis, teikiame 201</w:t>
      </w:r>
      <w:r w:rsidR="008F7F3B">
        <w:rPr>
          <w:szCs w:val="24"/>
        </w:rPr>
        <w:t>9</w:t>
      </w:r>
      <w:r w:rsidRPr="008910CE">
        <w:rPr>
          <w:szCs w:val="24"/>
        </w:rPr>
        <w:t xml:space="preserve"> m. Vilniaus miesto savivaldybės integruotų teritorijų vystymo programos įgyvendinimo ataskaitą.</w:t>
      </w:r>
    </w:p>
    <w:p w:rsidR="003E3CA9" w:rsidRPr="008910CE" w:rsidRDefault="003E3CA9" w:rsidP="003E3CA9">
      <w:pPr>
        <w:jc w:val="both"/>
        <w:rPr>
          <w:szCs w:val="24"/>
        </w:rPr>
      </w:pPr>
    </w:p>
    <w:p w:rsidR="003E3CA9" w:rsidRPr="008910CE" w:rsidRDefault="003E3CA9" w:rsidP="003E3CA9">
      <w:pPr>
        <w:pStyle w:val="Heading1"/>
        <w:spacing w:before="0"/>
        <w:jc w:val="center"/>
        <w:rPr>
          <w:rFonts w:ascii="Times New Roman" w:hAnsi="Times New Roman" w:cs="Times New Roman"/>
          <w:b/>
          <w:color w:val="auto"/>
          <w:sz w:val="24"/>
          <w:szCs w:val="24"/>
          <w:lang w:val="en-US"/>
        </w:rPr>
      </w:pPr>
      <w:bookmarkStart w:id="2" w:name="_Toc505000848"/>
      <w:bookmarkStart w:id="3" w:name="_Toc505593336"/>
      <w:r w:rsidRPr="008910CE">
        <w:rPr>
          <w:rFonts w:ascii="Times New Roman" w:hAnsi="Times New Roman" w:cs="Times New Roman"/>
          <w:b/>
          <w:color w:val="auto"/>
          <w:sz w:val="24"/>
          <w:szCs w:val="24"/>
          <w:lang w:val="en-US"/>
        </w:rPr>
        <w:t>I SKYRIUS</w:t>
      </w:r>
      <w:bookmarkEnd w:id="2"/>
      <w:bookmarkEnd w:id="3"/>
    </w:p>
    <w:p w:rsidR="003E3CA9" w:rsidRPr="008910CE" w:rsidRDefault="003E3CA9" w:rsidP="003E3CA9">
      <w:pPr>
        <w:pStyle w:val="Heading2"/>
        <w:jc w:val="center"/>
        <w:rPr>
          <w:rFonts w:ascii="Times New Roman" w:hAnsi="Times New Roman" w:cs="Times New Roman"/>
          <w:b/>
          <w:color w:val="auto"/>
          <w:sz w:val="24"/>
          <w:szCs w:val="24"/>
        </w:rPr>
      </w:pPr>
      <w:bookmarkStart w:id="4" w:name="_Toc505000849"/>
      <w:bookmarkStart w:id="5" w:name="_Toc505593337"/>
      <w:r w:rsidRPr="008910CE">
        <w:rPr>
          <w:rFonts w:ascii="Times New Roman" w:hAnsi="Times New Roman" w:cs="Times New Roman"/>
          <w:b/>
          <w:color w:val="auto"/>
          <w:sz w:val="24"/>
          <w:szCs w:val="24"/>
        </w:rPr>
        <w:t>SITUACIJOS ANALIZĖJE NAGRINĖTŲ IR SSGG LENTELĖJE NURODYTŲ VEIKSNIŲ POKYČIAI</w:t>
      </w:r>
      <w:bookmarkEnd w:id="4"/>
      <w:bookmarkEnd w:id="5"/>
    </w:p>
    <w:p w:rsidR="003E3CA9" w:rsidRPr="008910CE" w:rsidRDefault="003E3CA9" w:rsidP="003E3CA9">
      <w:pPr>
        <w:jc w:val="center"/>
        <w:rPr>
          <w:b/>
          <w:szCs w:val="24"/>
        </w:rPr>
      </w:pPr>
    </w:p>
    <w:p w:rsidR="003E3CA9" w:rsidRPr="008910CE" w:rsidRDefault="003E3CA9" w:rsidP="003E3CA9">
      <w:pPr>
        <w:ind w:firstLine="720"/>
        <w:jc w:val="both"/>
        <w:rPr>
          <w:szCs w:val="24"/>
        </w:rPr>
      </w:pPr>
      <w:r w:rsidRPr="008910CE">
        <w:rPr>
          <w:szCs w:val="24"/>
        </w:rPr>
        <w:t xml:space="preserve">Vilniaus miesto integruota teritorijų vystymo programa (toliau – Programa) patvirtinta Lietuvos Respublikos vidaus reikalų ministro 2015-06-19 įsakymas Nr. 1V – 513 ir šios Programos 1 priedo „Stiprybių, silpnybių, galimybių ir grėsmių lentelėje“ (toliau – SSGG lentelėje) nurodytų veiksnių </w:t>
      </w:r>
      <w:r w:rsidRPr="008910CE">
        <w:rPr>
          <w:iCs/>
          <w:szCs w:val="24"/>
          <w:lang w:eastAsia="ar-SA"/>
        </w:rPr>
        <w:t>pokyčių įvertinimas už 201</w:t>
      </w:r>
      <w:r w:rsidR="008F7F3B">
        <w:rPr>
          <w:iCs/>
          <w:szCs w:val="24"/>
          <w:lang w:eastAsia="ar-SA"/>
        </w:rPr>
        <w:t>9</w:t>
      </w:r>
      <w:r w:rsidRPr="008910CE">
        <w:rPr>
          <w:iCs/>
          <w:szCs w:val="24"/>
          <w:lang w:eastAsia="ar-SA"/>
        </w:rPr>
        <w:t xml:space="preserve"> metus bei veiksnių pokytis nuo programos įgyvendinimo pradžios.</w:t>
      </w:r>
    </w:p>
    <w:p w:rsidR="003E3CA9" w:rsidRPr="008910CE" w:rsidRDefault="003E3CA9" w:rsidP="003E3CA9">
      <w:pPr>
        <w:ind w:firstLine="720"/>
        <w:jc w:val="both"/>
        <w:rPr>
          <w:szCs w:val="24"/>
        </w:rPr>
      </w:pPr>
      <w:r w:rsidRPr="008910CE">
        <w:rPr>
          <w:szCs w:val="24"/>
        </w:rPr>
        <w:t xml:space="preserve">Vilniaus mieste analizuotos devynios stiprybės ir silpnybės, trys galimybės ir septynios grėsmės. </w:t>
      </w:r>
      <w:r w:rsidRPr="008910CE">
        <w:rPr>
          <w:iCs/>
          <w:szCs w:val="24"/>
          <w:lang w:eastAsia="ar-SA"/>
        </w:rPr>
        <w:t>Situacijos analizėje nagrinėtų ir SSGG lentelėje nurodytų veiksnių pokyčiai įvertinami už praėjusius 201</w:t>
      </w:r>
      <w:r w:rsidR="008F7F3B">
        <w:rPr>
          <w:iCs/>
          <w:szCs w:val="24"/>
          <w:lang w:eastAsia="ar-SA"/>
        </w:rPr>
        <w:t>9</w:t>
      </w:r>
      <w:r w:rsidRPr="008910CE">
        <w:rPr>
          <w:iCs/>
          <w:szCs w:val="24"/>
          <w:lang w:eastAsia="ar-SA"/>
        </w:rPr>
        <w:t xml:space="preserve"> metus ir taip pat vertinami galimi veiksnių pokyčiai nuo programos įgyvendinimo pradžios.</w:t>
      </w:r>
      <w:r w:rsidRPr="008910CE">
        <w:rPr>
          <w:szCs w:val="24"/>
        </w:rPr>
        <w:t xml:space="preserve"> </w:t>
      </w:r>
    </w:p>
    <w:p w:rsidR="003E3CA9" w:rsidRPr="008910CE" w:rsidRDefault="003E3CA9" w:rsidP="003E3CA9">
      <w:pPr>
        <w:ind w:firstLine="720"/>
        <w:jc w:val="both"/>
        <w:rPr>
          <w:szCs w:val="24"/>
        </w:rPr>
      </w:pPr>
      <w:r w:rsidRPr="008910CE">
        <w:rPr>
          <w:szCs w:val="24"/>
        </w:rPr>
        <w:t xml:space="preserve">Įvertinus pokyčius veiksniuose už einamuosius metus bei nuo programos įgyvendinimo pradžios, pastebima, kad informacija ir prielaidos pagrindžiančios veiksnių </w:t>
      </w:r>
      <w:proofErr w:type="spellStart"/>
      <w:r w:rsidRPr="008910CE">
        <w:rPr>
          <w:szCs w:val="24"/>
        </w:rPr>
        <w:t>įvertinimus</w:t>
      </w:r>
      <w:proofErr w:type="spellEnd"/>
      <w:r w:rsidRPr="008910CE">
        <w:rPr>
          <w:szCs w:val="24"/>
        </w:rPr>
        <w:t xml:space="preserve"> nesikeičia ir įvardintos tendencijos, su tam tikrais teigiamais požymiais silpnybių veiksniuose, išliko. Silpny</w:t>
      </w:r>
      <w:r w:rsidR="008F7F3B">
        <w:rPr>
          <w:szCs w:val="24"/>
        </w:rPr>
        <w:t>bių (problemų) veiksnių teigiamiem</w:t>
      </w:r>
      <w:r w:rsidRPr="008910CE">
        <w:rPr>
          <w:szCs w:val="24"/>
        </w:rPr>
        <w:t>s pokyči</w:t>
      </w:r>
      <w:r w:rsidR="008F7F3B">
        <w:rPr>
          <w:szCs w:val="24"/>
        </w:rPr>
        <w:t>ams įta</w:t>
      </w:r>
      <w:r w:rsidR="001C2646">
        <w:rPr>
          <w:szCs w:val="24"/>
        </w:rPr>
        <w:t>ką daro</w:t>
      </w:r>
      <w:r w:rsidRPr="008910CE">
        <w:rPr>
          <w:szCs w:val="24"/>
        </w:rPr>
        <w:t xml:space="preserve"> mieste įgyvendinti bei įgyvendinami ITV programos numatytieji veiksmai. </w:t>
      </w:r>
    </w:p>
    <w:p w:rsidR="003E3CA9" w:rsidRPr="008910CE" w:rsidRDefault="003E3CA9" w:rsidP="003E3CA9">
      <w:pPr>
        <w:ind w:firstLine="720"/>
        <w:jc w:val="both"/>
        <w:rPr>
          <w:szCs w:val="24"/>
        </w:rPr>
      </w:pPr>
    </w:p>
    <w:p w:rsidR="003E3CA9" w:rsidRPr="008910CE" w:rsidRDefault="003E3CA9" w:rsidP="003E3CA9">
      <w:pPr>
        <w:ind w:firstLine="720"/>
        <w:jc w:val="center"/>
        <w:rPr>
          <w:b/>
          <w:szCs w:val="24"/>
        </w:rPr>
      </w:pPr>
      <w:r w:rsidRPr="008910CE">
        <w:rPr>
          <w:b/>
          <w:szCs w:val="24"/>
        </w:rPr>
        <w:t>STIPRYBIŲ VEIKSNIŲ POKYTIS</w:t>
      </w:r>
    </w:p>
    <w:p w:rsidR="003E3CA9" w:rsidRPr="008910CE" w:rsidRDefault="003E3CA9" w:rsidP="003E3CA9">
      <w:pPr>
        <w:ind w:firstLine="720"/>
        <w:jc w:val="both"/>
        <w:rPr>
          <w:szCs w:val="24"/>
        </w:rPr>
      </w:pPr>
    </w:p>
    <w:p w:rsidR="003E3CA9" w:rsidRPr="008910CE" w:rsidRDefault="003E3CA9" w:rsidP="003E3CA9">
      <w:pPr>
        <w:ind w:firstLine="720"/>
        <w:jc w:val="both"/>
        <w:rPr>
          <w:szCs w:val="24"/>
        </w:rPr>
      </w:pPr>
      <w:r w:rsidRPr="008910CE">
        <w:rPr>
          <w:szCs w:val="24"/>
        </w:rPr>
        <w:t xml:space="preserve">Vilnius </w:t>
      </w:r>
      <w:r w:rsidR="00C70E72">
        <w:rPr>
          <w:szCs w:val="24"/>
        </w:rPr>
        <w:t>ir toliau išlieka kaip</w:t>
      </w:r>
      <w:r w:rsidRPr="008910CE">
        <w:rPr>
          <w:szCs w:val="24"/>
        </w:rPr>
        <w:t xml:space="preserve"> didžiausias investicijų ir darbo jėgos traukos centras Lietuvoje, remiantis Lietuvos Statistikos departamento oficialiosios statistikos portale pateiktais duomenis, 201</w:t>
      </w:r>
      <w:r w:rsidR="008E44DD">
        <w:rPr>
          <w:szCs w:val="24"/>
        </w:rPr>
        <w:t>8</w:t>
      </w:r>
      <w:r w:rsidR="002E33B2" w:rsidRPr="007E2036">
        <w:rPr>
          <w:color w:val="000000"/>
          <w:szCs w:val="24"/>
          <w:vertAlign w:val="superscript"/>
          <w:lang w:eastAsia="lt-LT"/>
        </w:rPr>
        <w:t>*</w:t>
      </w:r>
      <w:r w:rsidRPr="008910CE">
        <w:rPr>
          <w:szCs w:val="24"/>
        </w:rPr>
        <w:t xml:space="preserve"> m. tiesioginių užsien</w:t>
      </w:r>
      <w:r w:rsidR="00C70E72">
        <w:rPr>
          <w:szCs w:val="24"/>
        </w:rPr>
        <w:t>io investicijų buvo atlikta už 11,36</w:t>
      </w:r>
      <w:r w:rsidRPr="008910CE">
        <w:rPr>
          <w:szCs w:val="24"/>
        </w:rPr>
        <w:t xml:space="preserve"> mlrd. eurų arba </w:t>
      </w:r>
      <w:r w:rsidR="00C70E72">
        <w:rPr>
          <w:szCs w:val="24"/>
        </w:rPr>
        <w:t>66,7</w:t>
      </w:r>
      <w:r w:rsidRPr="008910CE">
        <w:rPr>
          <w:szCs w:val="24"/>
        </w:rPr>
        <w:t xml:space="preserve"> procento visų šalies tiesioginių užsienio investicijų (</w:t>
      </w:r>
      <w:r w:rsidRPr="008910CE">
        <w:rPr>
          <w:color w:val="000000"/>
          <w:szCs w:val="24"/>
          <w:lang w:eastAsia="lt-LT"/>
        </w:rPr>
        <w:t>2013 m. Vilniuje buvo atlikta 8,3 mlrd. eurų tiesioginių užsienio investicijų, arba 65,6 procento visų šalies tiesioginių užsienio investicijų)</w:t>
      </w:r>
      <w:r w:rsidRPr="008910CE">
        <w:rPr>
          <w:szCs w:val="24"/>
        </w:rPr>
        <w:t>.</w:t>
      </w:r>
    </w:p>
    <w:p w:rsidR="003E3CA9" w:rsidRPr="008910CE" w:rsidRDefault="003E3CA9" w:rsidP="003E3CA9">
      <w:pPr>
        <w:ind w:firstLine="720"/>
        <w:jc w:val="both"/>
        <w:rPr>
          <w:szCs w:val="24"/>
        </w:rPr>
      </w:pPr>
      <w:r w:rsidRPr="008910CE">
        <w:rPr>
          <w:szCs w:val="24"/>
        </w:rPr>
        <w:t>Vilnius ir toliau išlieka vienintelis Lietuvos miestas kuriame stebimi teigiami demografiniai pokyčiai. Nuo Programos pradžios Vilniaus miesto gyventojų skaičiaus prieaugis siekia 7754 (2013 metais Vilniuje gyveno 538772 gyventojai, o 201</w:t>
      </w:r>
      <w:r w:rsidR="00CA3E0D">
        <w:rPr>
          <w:szCs w:val="24"/>
        </w:rPr>
        <w:t>9</w:t>
      </w:r>
      <w:r w:rsidRPr="008910CE">
        <w:rPr>
          <w:szCs w:val="24"/>
        </w:rPr>
        <w:t xml:space="preserve"> metais</w:t>
      </w:r>
      <w:r w:rsidR="00CA3E0D">
        <w:rPr>
          <w:szCs w:val="24"/>
        </w:rPr>
        <w:t>, pagal išankstinius duomenis</w:t>
      </w:r>
      <w:r w:rsidRPr="008910CE">
        <w:rPr>
          <w:szCs w:val="24"/>
        </w:rPr>
        <w:t xml:space="preserve"> – 5</w:t>
      </w:r>
      <w:r w:rsidR="00CA3E0D">
        <w:rPr>
          <w:szCs w:val="24"/>
        </w:rPr>
        <w:t>57 440</w:t>
      </w:r>
      <w:r w:rsidRPr="008910CE">
        <w:rPr>
          <w:szCs w:val="24"/>
        </w:rPr>
        <w:t>). Didėjant gyventojų skaičiui, bei augant tiesioginėms užsienio investicijoms, didėja ir gyventojų perkamoji galia. 201</w:t>
      </w:r>
      <w:r w:rsidR="00CA3E0D">
        <w:rPr>
          <w:szCs w:val="24"/>
        </w:rPr>
        <w:t>8</w:t>
      </w:r>
      <w:r w:rsidR="0067080B" w:rsidRPr="007E2036">
        <w:rPr>
          <w:color w:val="000000"/>
          <w:szCs w:val="24"/>
          <w:vertAlign w:val="superscript"/>
          <w:lang w:eastAsia="lt-LT"/>
        </w:rPr>
        <w:t>*</w:t>
      </w:r>
      <w:r w:rsidRPr="008910CE">
        <w:rPr>
          <w:szCs w:val="24"/>
        </w:rPr>
        <w:t xml:space="preserve"> metais vidutinis viln</w:t>
      </w:r>
      <w:bookmarkStart w:id="6" w:name="_GoBack"/>
      <w:bookmarkEnd w:id="6"/>
      <w:r w:rsidRPr="008910CE">
        <w:rPr>
          <w:szCs w:val="24"/>
        </w:rPr>
        <w:t xml:space="preserve">iečio </w:t>
      </w:r>
      <w:proofErr w:type="spellStart"/>
      <w:r w:rsidRPr="008910CE">
        <w:rPr>
          <w:szCs w:val="24"/>
        </w:rPr>
        <w:t>bruto</w:t>
      </w:r>
      <w:proofErr w:type="spellEnd"/>
      <w:r w:rsidRPr="008910CE">
        <w:rPr>
          <w:szCs w:val="24"/>
        </w:rPr>
        <w:t xml:space="preserve"> darbo užmokestis išliko didžiausias Lietuvoje ir siekė </w:t>
      </w:r>
      <w:r>
        <w:rPr>
          <w:szCs w:val="24"/>
        </w:rPr>
        <w:t>106</w:t>
      </w:r>
      <w:r w:rsidR="00CA3E0D">
        <w:rPr>
          <w:szCs w:val="24"/>
        </w:rPr>
        <w:t>9,5</w:t>
      </w:r>
      <w:r w:rsidRPr="008910CE">
        <w:rPr>
          <w:szCs w:val="24"/>
        </w:rPr>
        <w:t xml:space="preserve"> eurų, tai yra </w:t>
      </w:r>
      <w:r w:rsidR="00CA3E0D">
        <w:rPr>
          <w:szCs w:val="24"/>
        </w:rPr>
        <w:t>145,4</w:t>
      </w:r>
      <w:r w:rsidRPr="008910CE">
        <w:rPr>
          <w:szCs w:val="24"/>
        </w:rPr>
        <w:t xml:space="preserve"> eurų arba </w:t>
      </w:r>
      <w:r w:rsidR="00CA3E0D">
        <w:rPr>
          <w:szCs w:val="24"/>
        </w:rPr>
        <w:t>13,6</w:t>
      </w:r>
      <w:r>
        <w:rPr>
          <w:szCs w:val="24"/>
        </w:rPr>
        <w:t xml:space="preserve"> </w:t>
      </w:r>
      <w:r w:rsidRPr="008910CE">
        <w:rPr>
          <w:szCs w:val="24"/>
        </w:rPr>
        <w:t>procento aukštesnis nei vidutiniškai šalyje .</w:t>
      </w:r>
    </w:p>
    <w:p w:rsidR="003E3CA9" w:rsidRPr="008910CE" w:rsidRDefault="003E3CA9" w:rsidP="003E3CA9">
      <w:pPr>
        <w:ind w:firstLine="720"/>
        <w:jc w:val="both"/>
        <w:rPr>
          <w:szCs w:val="24"/>
        </w:rPr>
      </w:pPr>
      <w:r w:rsidRPr="008910CE">
        <w:rPr>
          <w:szCs w:val="24"/>
        </w:rPr>
        <w:t xml:space="preserve">Išliko nuoseklus miesto augimas tarptautinio turizmo lygmenyje, bei tarptautinių renginių rinkose ir toliau vykdomas apleistų teritorijų atgaivinimas, panaudojant esamą infrastruktūrą. </w:t>
      </w:r>
    </w:p>
    <w:p w:rsidR="003E3CA9" w:rsidRPr="008910CE" w:rsidRDefault="003E3CA9" w:rsidP="003E3CA9">
      <w:pPr>
        <w:ind w:firstLine="720"/>
        <w:jc w:val="both"/>
        <w:rPr>
          <w:szCs w:val="24"/>
        </w:rPr>
      </w:pPr>
    </w:p>
    <w:p w:rsidR="003E3CA9" w:rsidRPr="008910CE" w:rsidRDefault="003E3CA9" w:rsidP="003E3CA9">
      <w:pPr>
        <w:ind w:firstLine="720"/>
        <w:jc w:val="center"/>
        <w:rPr>
          <w:b/>
          <w:szCs w:val="24"/>
        </w:rPr>
      </w:pPr>
      <w:r w:rsidRPr="008910CE">
        <w:rPr>
          <w:b/>
          <w:szCs w:val="24"/>
        </w:rPr>
        <w:lastRenderedPageBreak/>
        <w:t>SILPNYBIŲ VEIKSNIŲ POKYTIS</w:t>
      </w:r>
    </w:p>
    <w:p w:rsidR="003E3CA9" w:rsidRPr="008910CE" w:rsidRDefault="003E3CA9" w:rsidP="003E3CA9">
      <w:pPr>
        <w:ind w:firstLine="720"/>
        <w:jc w:val="both"/>
        <w:rPr>
          <w:color w:val="FF0000"/>
          <w:szCs w:val="24"/>
        </w:rPr>
      </w:pPr>
    </w:p>
    <w:p w:rsidR="003E3CA9" w:rsidRPr="008910CE" w:rsidRDefault="003E3CA9" w:rsidP="003E3CA9">
      <w:pPr>
        <w:ind w:firstLine="720"/>
        <w:jc w:val="both"/>
        <w:rPr>
          <w:b/>
          <w:szCs w:val="24"/>
        </w:rPr>
      </w:pPr>
      <w:r w:rsidRPr="008910CE">
        <w:rPr>
          <w:szCs w:val="24"/>
        </w:rPr>
        <w:t>Vilniuje, kaip ir visoje Lietuvoje, tebevyksta spartus gyventojų senėjimas. Vyresnių gyventojų skaičius, kuriems yra daugiau negu 60 metų 2013 m. buvo apie 111 tūkstančių (nuo 2006 m. tokių gyventojų padaugėjo 15 tūkstančių). Gyventojų senėjimo tendencijos mąstai mieste tik didėjo ir 201</w:t>
      </w:r>
      <w:r w:rsidR="00DB46D7">
        <w:rPr>
          <w:szCs w:val="24"/>
        </w:rPr>
        <w:t>9</w:t>
      </w:r>
      <w:r w:rsidRPr="008910CE">
        <w:rPr>
          <w:szCs w:val="24"/>
        </w:rPr>
        <w:t xml:space="preserve"> metais jau siekė </w:t>
      </w:r>
      <w:r w:rsidR="00DB46D7">
        <w:rPr>
          <w:szCs w:val="24"/>
        </w:rPr>
        <w:t xml:space="preserve">virš </w:t>
      </w:r>
      <w:r w:rsidRPr="008910CE">
        <w:rPr>
          <w:szCs w:val="24"/>
        </w:rPr>
        <w:t>1</w:t>
      </w:r>
      <w:r w:rsidR="00DB46D7">
        <w:rPr>
          <w:szCs w:val="24"/>
        </w:rPr>
        <w:t>20</w:t>
      </w:r>
      <w:r w:rsidRPr="008910CE">
        <w:rPr>
          <w:szCs w:val="24"/>
        </w:rPr>
        <w:t xml:space="preserve"> tūkstanči</w:t>
      </w:r>
      <w:r w:rsidR="00DB46D7">
        <w:rPr>
          <w:szCs w:val="24"/>
        </w:rPr>
        <w:t>ų</w:t>
      </w:r>
      <w:r w:rsidRPr="008910CE">
        <w:rPr>
          <w:szCs w:val="24"/>
        </w:rPr>
        <w:t xml:space="preserve"> gyventojų.  </w:t>
      </w:r>
    </w:p>
    <w:p w:rsidR="003E3CA9" w:rsidRPr="000F3975" w:rsidRDefault="003E3CA9" w:rsidP="003E3CA9">
      <w:pPr>
        <w:ind w:firstLine="720"/>
        <w:jc w:val="both"/>
        <w:rPr>
          <w:color w:val="FF0000"/>
          <w:szCs w:val="24"/>
        </w:rPr>
      </w:pPr>
      <w:r w:rsidRPr="00202CF2">
        <w:rPr>
          <w:szCs w:val="24"/>
        </w:rPr>
        <w:t xml:space="preserve">Paspartėjo sovietmečiu statytų gyvenamųjų namų renovacija bei jų aplinkos atnaujinimas. Tai mažina gyventojų nepasitenkinimą savo būstu ir gyvenamąja aplinka, bei sumažina išsikėlimo į periferiją tikimybę. </w:t>
      </w:r>
      <w:r w:rsidRPr="000F508F">
        <w:rPr>
          <w:szCs w:val="24"/>
        </w:rPr>
        <w:t xml:space="preserve">2018 metais pradėta beveik </w:t>
      </w:r>
      <w:r w:rsidR="009D79C1" w:rsidRPr="000F508F">
        <w:rPr>
          <w:szCs w:val="24"/>
        </w:rPr>
        <w:t>du</w:t>
      </w:r>
      <w:r w:rsidRPr="000F508F">
        <w:rPr>
          <w:szCs w:val="24"/>
        </w:rPr>
        <w:t xml:space="preserve"> kartus daugiau daugiabučių n</w:t>
      </w:r>
      <w:r w:rsidR="00D31CFF">
        <w:rPr>
          <w:szCs w:val="24"/>
        </w:rPr>
        <w:t>amų renovavimo projektų, išduoti 28 leidimai</w:t>
      </w:r>
      <w:r w:rsidRPr="000F508F">
        <w:rPr>
          <w:szCs w:val="24"/>
        </w:rPr>
        <w:t xml:space="preserve"> pradėti daugiabučių gyvenamųjų namų renovavimą (201</w:t>
      </w:r>
      <w:r w:rsidR="00840392" w:rsidRPr="000F508F">
        <w:rPr>
          <w:szCs w:val="24"/>
        </w:rPr>
        <w:t>9</w:t>
      </w:r>
      <w:r w:rsidRPr="000F508F">
        <w:rPr>
          <w:szCs w:val="24"/>
        </w:rPr>
        <w:t xml:space="preserve"> metais buvo </w:t>
      </w:r>
      <w:r w:rsidR="009D79C1" w:rsidRPr="000F508F">
        <w:rPr>
          <w:szCs w:val="24"/>
        </w:rPr>
        <w:t>baigta</w:t>
      </w:r>
      <w:r w:rsidRPr="000F508F">
        <w:rPr>
          <w:szCs w:val="24"/>
        </w:rPr>
        <w:t xml:space="preserve"> 1</w:t>
      </w:r>
      <w:r w:rsidR="00840392" w:rsidRPr="000F508F">
        <w:rPr>
          <w:szCs w:val="24"/>
        </w:rPr>
        <w:t>2 renovavimo projektų</w:t>
      </w:r>
      <w:r w:rsidRPr="000F508F">
        <w:rPr>
          <w:szCs w:val="24"/>
        </w:rPr>
        <w:t xml:space="preserve">). Taip pat matoma ir mažaaukščių vienbučių ar </w:t>
      </w:r>
      <w:proofErr w:type="spellStart"/>
      <w:r w:rsidRPr="000F508F">
        <w:rPr>
          <w:szCs w:val="24"/>
        </w:rPr>
        <w:t>dvibučių</w:t>
      </w:r>
      <w:proofErr w:type="spellEnd"/>
      <w:r w:rsidRPr="000F508F">
        <w:rPr>
          <w:szCs w:val="24"/>
        </w:rPr>
        <w:t xml:space="preserve"> namų statybos leidimų išdavimo mažėjimo tendencija. 201</w:t>
      </w:r>
      <w:r w:rsidR="00C54337" w:rsidRPr="000F508F">
        <w:rPr>
          <w:szCs w:val="24"/>
        </w:rPr>
        <w:t xml:space="preserve">8 metais buvo išduota 1281 leidimai, o 2019 </w:t>
      </w:r>
      <w:r w:rsidR="00D31CFF">
        <w:rPr>
          <w:szCs w:val="24"/>
        </w:rPr>
        <w:t>metais</w:t>
      </w:r>
      <w:r w:rsidRPr="000F508F">
        <w:rPr>
          <w:szCs w:val="24"/>
        </w:rPr>
        <w:t xml:space="preserve"> leidimų statyti vienbučius ar </w:t>
      </w:r>
      <w:proofErr w:type="spellStart"/>
      <w:r w:rsidRPr="000F508F">
        <w:rPr>
          <w:szCs w:val="24"/>
        </w:rPr>
        <w:t>dvibučius</w:t>
      </w:r>
      <w:proofErr w:type="spellEnd"/>
      <w:r w:rsidRPr="000F508F">
        <w:rPr>
          <w:szCs w:val="24"/>
        </w:rPr>
        <w:t xml:space="preserve"> g</w:t>
      </w:r>
      <w:r w:rsidR="00C54337" w:rsidRPr="000F508F">
        <w:rPr>
          <w:szCs w:val="24"/>
        </w:rPr>
        <w:t>yvenamuosius namus išduota - 997</w:t>
      </w:r>
      <w:r w:rsidRPr="000F508F">
        <w:rPr>
          <w:szCs w:val="24"/>
        </w:rPr>
        <w:t xml:space="preserve">. </w:t>
      </w:r>
    </w:p>
    <w:p w:rsidR="003E3CA9" w:rsidRPr="008910CE" w:rsidRDefault="003E3CA9" w:rsidP="003E3CA9">
      <w:pPr>
        <w:ind w:firstLine="720"/>
        <w:jc w:val="both"/>
        <w:rPr>
          <w:color w:val="000000"/>
          <w:szCs w:val="24"/>
          <w:lang w:eastAsia="lt-LT"/>
        </w:rPr>
      </w:pPr>
      <w:r w:rsidRPr="008910CE">
        <w:rPr>
          <w:szCs w:val="24"/>
        </w:rPr>
        <w:t>Įgyvendinant ir įrengiant įvairias eismo saugumo lygį užtikrinančias priemones, 201</w:t>
      </w:r>
      <w:r w:rsidR="007E2036">
        <w:rPr>
          <w:szCs w:val="24"/>
        </w:rPr>
        <w:t>8</w:t>
      </w:r>
      <w:r w:rsidR="0067080B" w:rsidRPr="007E2036">
        <w:rPr>
          <w:color w:val="000000"/>
          <w:szCs w:val="24"/>
          <w:vertAlign w:val="superscript"/>
          <w:lang w:eastAsia="lt-LT"/>
        </w:rPr>
        <w:t>*</w:t>
      </w:r>
      <w:r w:rsidRPr="008910CE">
        <w:rPr>
          <w:szCs w:val="24"/>
        </w:rPr>
        <w:t xml:space="preserve"> metais pastebimas ženklus žuvusiųjų ir sužeistųjų skaičiaus mažėjimas. Pagal Lietuvos statistikos departamento oficialiosios statistikos portalo duomenis 201</w:t>
      </w:r>
      <w:r>
        <w:rPr>
          <w:szCs w:val="24"/>
        </w:rPr>
        <w:t>8</w:t>
      </w:r>
      <w:r w:rsidR="0067080B" w:rsidRPr="007E2036">
        <w:rPr>
          <w:color w:val="000000"/>
          <w:szCs w:val="24"/>
          <w:vertAlign w:val="superscript"/>
          <w:lang w:eastAsia="lt-LT"/>
        </w:rPr>
        <w:t>*</w:t>
      </w:r>
      <w:r w:rsidRPr="008910CE">
        <w:rPr>
          <w:szCs w:val="24"/>
        </w:rPr>
        <w:t xml:space="preserve"> m. Vilniaus mieste kelių eismo įvykiuose žuvo </w:t>
      </w:r>
      <w:r>
        <w:rPr>
          <w:szCs w:val="24"/>
        </w:rPr>
        <w:t>1</w:t>
      </w:r>
      <w:r w:rsidR="00BE1D5A">
        <w:rPr>
          <w:szCs w:val="24"/>
        </w:rPr>
        <w:t>6</w:t>
      </w:r>
      <w:r w:rsidRPr="008910CE">
        <w:rPr>
          <w:szCs w:val="24"/>
        </w:rPr>
        <w:t xml:space="preserve"> ir buvo sužeista 6</w:t>
      </w:r>
      <w:r w:rsidR="00BE1D5A">
        <w:rPr>
          <w:szCs w:val="24"/>
        </w:rPr>
        <w:t>66</w:t>
      </w:r>
      <w:r w:rsidRPr="008910CE">
        <w:rPr>
          <w:szCs w:val="24"/>
        </w:rPr>
        <w:t xml:space="preserve"> asmenų (tai yra </w:t>
      </w:r>
      <w:r>
        <w:rPr>
          <w:szCs w:val="24"/>
        </w:rPr>
        <w:t>10</w:t>
      </w:r>
      <w:r w:rsidR="009F1CC8">
        <w:rPr>
          <w:szCs w:val="24"/>
        </w:rPr>
        <w:t>-imčia</w:t>
      </w:r>
      <w:r w:rsidRPr="008910CE">
        <w:rPr>
          <w:szCs w:val="24"/>
        </w:rPr>
        <w:t xml:space="preserve"> žuvusi</w:t>
      </w:r>
      <w:r w:rsidR="009F1CC8">
        <w:rPr>
          <w:szCs w:val="24"/>
        </w:rPr>
        <w:t>ų</w:t>
      </w:r>
      <w:r w:rsidRPr="008910CE">
        <w:rPr>
          <w:szCs w:val="24"/>
        </w:rPr>
        <w:t xml:space="preserve"> ir </w:t>
      </w:r>
      <w:r w:rsidR="00BE1D5A">
        <w:rPr>
          <w:szCs w:val="24"/>
        </w:rPr>
        <w:t>190</w:t>
      </w:r>
      <w:r w:rsidRPr="008910CE">
        <w:rPr>
          <w:szCs w:val="24"/>
        </w:rPr>
        <w:t xml:space="preserve"> nukentėjusių asmenų mažiau negu 2013 metais. Eismo saugumo lygio gerėjim</w:t>
      </w:r>
      <w:r w:rsidR="00BE1D5A">
        <w:rPr>
          <w:szCs w:val="24"/>
        </w:rPr>
        <w:t>ui</w:t>
      </w:r>
      <w:r w:rsidRPr="008910CE">
        <w:rPr>
          <w:szCs w:val="24"/>
        </w:rPr>
        <w:t xml:space="preserve"> įtak</w:t>
      </w:r>
      <w:r w:rsidR="00BE1D5A">
        <w:rPr>
          <w:szCs w:val="24"/>
        </w:rPr>
        <w:t>ą dar</w:t>
      </w:r>
      <w:r w:rsidRPr="008910CE">
        <w:rPr>
          <w:szCs w:val="24"/>
        </w:rPr>
        <w:t xml:space="preserve">o ir automobilizacijos mažėjimas, kuris </w:t>
      </w:r>
      <w:r w:rsidRPr="008910CE">
        <w:rPr>
          <w:color w:val="000000"/>
          <w:szCs w:val="24"/>
          <w:lang w:eastAsia="lt-LT"/>
        </w:rPr>
        <w:t>2013 m. siekė 486 aut./1000 gyv., o 201</w:t>
      </w:r>
      <w:r>
        <w:rPr>
          <w:color w:val="000000"/>
          <w:szCs w:val="24"/>
          <w:lang w:eastAsia="lt-LT"/>
        </w:rPr>
        <w:t>8</w:t>
      </w:r>
      <w:r w:rsidR="0067080B" w:rsidRPr="007E2036">
        <w:rPr>
          <w:color w:val="000000"/>
          <w:szCs w:val="24"/>
          <w:vertAlign w:val="superscript"/>
          <w:lang w:eastAsia="lt-LT"/>
        </w:rPr>
        <w:t>*</w:t>
      </w:r>
      <w:r w:rsidRPr="008910CE">
        <w:rPr>
          <w:color w:val="000000"/>
          <w:szCs w:val="24"/>
          <w:lang w:eastAsia="lt-LT"/>
        </w:rPr>
        <w:t xml:space="preserve"> m. vilniečiams teko tik 3</w:t>
      </w:r>
      <w:r w:rsidR="00BE1D5A">
        <w:rPr>
          <w:color w:val="000000"/>
          <w:szCs w:val="24"/>
          <w:lang w:eastAsia="lt-LT"/>
        </w:rPr>
        <w:t>6</w:t>
      </w:r>
      <w:r>
        <w:rPr>
          <w:color w:val="000000"/>
          <w:szCs w:val="24"/>
          <w:lang w:eastAsia="lt-LT"/>
        </w:rPr>
        <w:t>1</w:t>
      </w:r>
      <w:r w:rsidRPr="008910CE">
        <w:rPr>
          <w:color w:val="000000"/>
          <w:szCs w:val="24"/>
          <w:lang w:eastAsia="lt-LT"/>
        </w:rPr>
        <w:t xml:space="preserve"> automobiliai 1000 gyventojų. Į miesto gatves 201</w:t>
      </w:r>
      <w:r w:rsidR="00B9397C">
        <w:rPr>
          <w:color w:val="000000"/>
          <w:szCs w:val="24"/>
          <w:lang w:eastAsia="lt-LT"/>
        </w:rPr>
        <w:t>9</w:t>
      </w:r>
      <w:r w:rsidRPr="008910CE">
        <w:rPr>
          <w:color w:val="000000"/>
          <w:szCs w:val="24"/>
          <w:lang w:eastAsia="lt-LT"/>
        </w:rPr>
        <w:t xml:space="preserve"> m. išriedėjo </w:t>
      </w:r>
      <w:r w:rsidR="00A5297C">
        <w:rPr>
          <w:szCs w:val="24"/>
          <w:lang w:eastAsia="lt-LT"/>
        </w:rPr>
        <w:t>11</w:t>
      </w:r>
      <w:r w:rsidRPr="008910CE">
        <w:rPr>
          <w:color w:val="000000"/>
          <w:szCs w:val="24"/>
          <w:lang w:eastAsia="lt-LT"/>
        </w:rPr>
        <w:t xml:space="preserve"> naujų </w:t>
      </w:r>
      <w:r w:rsidR="00B9397C">
        <w:rPr>
          <w:color w:val="000000"/>
          <w:szCs w:val="24"/>
          <w:lang w:eastAsia="lt-LT"/>
        </w:rPr>
        <w:t xml:space="preserve">dyzelinių </w:t>
      </w:r>
      <w:r w:rsidR="008926AB">
        <w:rPr>
          <w:color w:val="000000"/>
          <w:szCs w:val="24"/>
          <w:lang w:eastAsia="lt-LT"/>
        </w:rPr>
        <w:t>bei</w:t>
      </w:r>
      <w:r w:rsidR="00B9397C">
        <w:rPr>
          <w:color w:val="000000"/>
          <w:szCs w:val="24"/>
          <w:lang w:eastAsia="lt-LT"/>
        </w:rPr>
        <w:t xml:space="preserve"> 5 nauji elektra varomi autobusai</w:t>
      </w:r>
      <w:r w:rsidR="008926AB">
        <w:rPr>
          <w:color w:val="000000"/>
          <w:szCs w:val="24"/>
          <w:lang w:eastAsia="lt-LT"/>
        </w:rPr>
        <w:t xml:space="preserve"> ir</w:t>
      </w:r>
      <w:r w:rsidR="00A5297C">
        <w:rPr>
          <w:color w:val="000000"/>
          <w:szCs w:val="24"/>
          <w:lang w:eastAsia="lt-LT"/>
        </w:rPr>
        <w:t xml:space="preserve"> 29 nauji troleibusai</w:t>
      </w:r>
      <w:r w:rsidRPr="008910CE">
        <w:rPr>
          <w:color w:val="000000"/>
          <w:szCs w:val="24"/>
          <w:lang w:eastAsia="lt-LT"/>
        </w:rPr>
        <w:t>, kurie ne tik techniškai, bet ir morališkai atnaujins miesto viešojo transporto priemonių parką.</w:t>
      </w:r>
    </w:p>
    <w:p w:rsidR="003E3CA9" w:rsidRPr="008910CE" w:rsidRDefault="003E3CA9" w:rsidP="003E3CA9">
      <w:pPr>
        <w:ind w:firstLine="720"/>
        <w:jc w:val="both"/>
        <w:rPr>
          <w:color w:val="000000"/>
          <w:szCs w:val="24"/>
          <w:lang w:eastAsia="lt-LT"/>
        </w:rPr>
      </w:pPr>
      <w:r w:rsidRPr="008910CE">
        <w:rPr>
          <w:color w:val="000000"/>
          <w:szCs w:val="24"/>
          <w:lang w:eastAsia="lt-LT"/>
        </w:rPr>
        <w:t xml:space="preserve">Mieste važinėjančios motorizuotos transporto priemonės yra pagrindinis aplinkos teršėjas. Mažėjant automobilizacijos lygiui mažėja ir į aplinką išmetamų teršalų kiekis, tačiau gyventojų, kur motorizuotos transporto priemonių skleidžiamas triukšmas viršija ribinę integralaus paros triukšmo rodiklio &gt;65 </w:t>
      </w:r>
      <w:proofErr w:type="spellStart"/>
      <w:r w:rsidRPr="008910CE">
        <w:rPr>
          <w:color w:val="000000"/>
          <w:szCs w:val="24"/>
          <w:lang w:eastAsia="lt-LT"/>
        </w:rPr>
        <w:t>dB</w:t>
      </w:r>
      <w:proofErr w:type="spellEnd"/>
      <w:r w:rsidRPr="008910CE">
        <w:rPr>
          <w:color w:val="000000"/>
          <w:szCs w:val="24"/>
          <w:lang w:eastAsia="lt-LT"/>
        </w:rPr>
        <w:t xml:space="preserve">, </w:t>
      </w:r>
      <w:proofErr w:type="spellStart"/>
      <w:r w:rsidRPr="008910CE">
        <w:rPr>
          <w:color w:val="000000"/>
          <w:szCs w:val="24"/>
          <w:lang w:eastAsia="lt-LT"/>
        </w:rPr>
        <w:t>Ldvn</w:t>
      </w:r>
      <w:proofErr w:type="spellEnd"/>
      <w:r w:rsidRPr="008910CE">
        <w:rPr>
          <w:color w:val="000000"/>
          <w:szCs w:val="24"/>
          <w:lang w:eastAsia="lt-LT"/>
        </w:rPr>
        <w:t xml:space="preserve"> vertę Vilniuje, </w:t>
      </w:r>
      <w:r w:rsidRPr="007E45B0">
        <w:rPr>
          <w:szCs w:val="24"/>
          <w:lang w:eastAsia="lt-LT"/>
        </w:rPr>
        <w:t>201</w:t>
      </w:r>
      <w:r w:rsidR="00D36033" w:rsidRPr="007E45B0">
        <w:rPr>
          <w:szCs w:val="24"/>
          <w:lang w:eastAsia="lt-LT"/>
        </w:rPr>
        <w:t>6</w:t>
      </w:r>
      <w:r w:rsidR="002E33B2" w:rsidRPr="007E45B0">
        <w:rPr>
          <w:szCs w:val="24"/>
          <w:vertAlign w:val="superscript"/>
          <w:lang w:eastAsia="lt-LT"/>
        </w:rPr>
        <w:t>*</w:t>
      </w:r>
      <w:r w:rsidRPr="007E45B0">
        <w:rPr>
          <w:szCs w:val="24"/>
          <w:lang w:eastAsia="lt-LT"/>
        </w:rPr>
        <w:t xml:space="preserve"> m. padaugėjo nuo 82 tūkst. iki 10</w:t>
      </w:r>
      <w:r w:rsidR="00D36033" w:rsidRPr="007E45B0">
        <w:rPr>
          <w:szCs w:val="24"/>
          <w:lang w:eastAsia="lt-LT"/>
        </w:rPr>
        <w:t>1</w:t>
      </w:r>
      <w:r w:rsidRPr="007E45B0">
        <w:rPr>
          <w:szCs w:val="24"/>
          <w:lang w:eastAsia="lt-LT"/>
        </w:rPr>
        <w:t xml:space="preserve"> tūkst. </w:t>
      </w:r>
      <w:r w:rsidRPr="008910CE">
        <w:rPr>
          <w:color w:val="000000"/>
          <w:szCs w:val="24"/>
          <w:lang w:eastAsia="lt-LT"/>
        </w:rPr>
        <w:t>gyventojų.</w:t>
      </w:r>
    </w:p>
    <w:p w:rsidR="003E3CA9" w:rsidRPr="008910CE" w:rsidRDefault="003E3CA9" w:rsidP="003E3CA9">
      <w:pPr>
        <w:ind w:firstLine="720"/>
        <w:jc w:val="both"/>
        <w:rPr>
          <w:szCs w:val="24"/>
        </w:rPr>
      </w:pPr>
    </w:p>
    <w:p w:rsidR="003E3CA9" w:rsidRPr="008910CE" w:rsidRDefault="003E3CA9" w:rsidP="003E3CA9">
      <w:pPr>
        <w:ind w:firstLine="720"/>
        <w:jc w:val="center"/>
        <w:rPr>
          <w:b/>
          <w:szCs w:val="24"/>
        </w:rPr>
      </w:pPr>
      <w:r w:rsidRPr="008910CE">
        <w:rPr>
          <w:b/>
          <w:szCs w:val="24"/>
        </w:rPr>
        <w:t>GALIMYBIŲ VEIKSNIŲ POKYTIS</w:t>
      </w:r>
    </w:p>
    <w:p w:rsidR="003E3CA9" w:rsidRPr="008910CE" w:rsidRDefault="003E3CA9" w:rsidP="003E3CA9">
      <w:pPr>
        <w:ind w:firstLine="720"/>
        <w:jc w:val="center"/>
        <w:rPr>
          <w:b/>
          <w:szCs w:val="24"/>
        </w:rPr>
      </w:pPr>
    </w:p>
    <w:p w:rsidR="003E3CA9" w:rsidRPr="00B9397C" w:rsidRDefault="003E3CA9" w:rsidP="003E3CA9">
      <w:pPr>
        <w:ind w:firstLine="720"/>
        <w:jc w:val="both"/>
        <w:rPr>
          <w:szCs w:val="24"/>
          <w:lang w:val="en-GB"/>
        </w:rPr>
      </w:pPr>
      <w:r w:rsidRPr="008910CE">
        <w:rPr>
          <w:szCs w:val="24"/>
        </w:rPr>
        <w:t>Augant ekonomikai ir visuomenės sąmoningumui, didėja jos suvokimas apie mus supančios  gyvenamosios aplinkos puoselėjimą (saugojimą), apie jos kokybę, apie oro užterštumą ir triukšmo sklaidą. Kad būtų užtikrinta galimybė miesto gyventojams efektyviai išnaudoti transporto infrastruktūrą, bei užtikrinti patogesnį alternatyvių automobilių transporto rūšių naudojimą, parengtas elektromobilių įkrovos stotelių plėtros planas. Vilnius įsisavina naujas alternatyvias technologijas, statomi nauji, aukščiausios energetinės klasės pastatai (biurai), kas dar labiau didins užsienio kapitalo pritraukimo galimybes.</w:t>
      </w:r>
    </w:p>
    <w:p w:rsidR="003E3CA9" w:rsidRPr="008910CE" w:rsidRDefault="003E3CA9" w:rsidP="003E3CA9">
      <w:pPr>
        <w:ind w:firstLine="720"/>
        <w:jc w:val="both"/>
        <w:rPr>
          <w:szCs w:val="24"/>
        </w:rPr>
      </w:pPr>
    </w:p>
    <w:p w:rsidR="003E3CA9" w:rsidRPr="008910CE" w:rsidRDefault="003E3CA9" w:rsidP="003E3CA9">
      <w:pPr>
        <w:ind w:firstLine="720"/>
        <w:jc w:val="center"/>
        <w:rPr>
          <w:b/>
          <w:szCs w:val="24"/>
        </w:rPr>
      </w:pPr>
      <w:r w:rsidRPr="008910CE">
        <w:rPr>
          <w:b/>
          <w:szCs w:val="24"/>
        </w:rPr>
        <w:t>GRĖSMIŲ VEIKSNIŲ POKYTIS</w:t>
      </w:r>
    </w:p>
    <w:p w:rsidR="003E3CA9" w:rsidRDefault="003E3CA9" w:rsidP="003E3CA9">
      <w:pPr>
        <w:ind w:firstLine="720"/>
        <w:jc w:val="both"/>
        <w:rPr>
          <w:szCs w:val="24"/>
        </w:rPr>
      </w:pPr>
    </w:p>
    <w:p w:rsidR="00104E31" w:rsidRDefault="00104E31" w:rsidP="00104E31">
      <w:pPr>
        <w:ind w:firstLine="720"/>
        <w:jc w:val="both"/>
        <w:rPr>
          <w:szCs w:val="24"/>
        </w:rPr>
      </w:pPr>
      <w:r>
        <w:rPr>
          <w:szCs w:val="24"/>
        </w:rPr>
        <w:t>Stebima mažėjimo tendencijos</w:t>
      </w:r>
      <w:r w:rsidR="003E3CA9" w:rsidRPr="008910CE">
        <w:rPr>
          <w:szCs w:val="24"/>
        </w:rPr>
        <w:t xml:space="preserve"> dėl studijuoti atvykstančių studentų, 201</w:t>
      </w:r>
      <w:r w:rsidR="00CB544B">
        <w:rPr>
          <w:szCs w:val="24"/>
        </w:rPr>
        <w:t>8</w:t>
      </w:r>
      <w:r w:rsidR="00CB544B" w:rsidRPr="007E2036">
        <w:rPr>
          <w:color w:val="000000"/>
          <w:szCs w:val="24"/>
          <w:vertAlign w:val="superscript"/>
          <w:lang w:eastAsia="lt-LT"/>
        </w:rPr>
        <w:t>*</w:t>
      </w:r>
      <w:r w:rsidR="003E3CA9" w:rsidRPr="008910CE">
        <w:rPr>
          <w:szCs w:val="24"/>
        </w:rPr>
        <w:t xml:space="preserve"> metais į universitetus priimta </w:t>
      </w:r>
      <w:r w:rsidR="00CB544B">
        <w:rPr>
          <w:szCs w:val="24"/>
        </w:rPr>
        <w:t>32</w:t>
      </w:r>
      <w:r w:rsidR="003E3CA9" w:rsidRPr="008910CE">
        <w:rPr>
          <w:szCs w:val="24"/>
        </w:rPr>
        <w:t>% mažiau studentų (</w:t>
      </w:r>
      <w:r w:rsidR="00CB544B">
        <w:rPr>
          <w:szCs w:val="24"/>
        </w:rPr>
        <w:t>5579</w:t>
      </w:r>
      <w:r w:rsidR="003E3CA9" w:rsidRPr="008910CE">
        <w:rPr>
          <w:szCs w:val="24"/>
        </w:rPr>
        <w:t xml:space="preserve"> studentais mažiau), negu 2013 metais.</w:t>
      </w:r>
    </w:p>
    <w:p w:rsidR="0067080B" w:rsidRPr="00104E31" w:rsidRDefault="003E3CA9" w:rsidP="00F42BF0">
      <w:pPr>
        <w:ind w:firstLine="720"/>
        <w:jc w:val="both"/>
        <w:rPr>
          <w:szCs w:val="24"/>
        </w:rPr>
      </w:pPr>
      <w:r w:rsidRPr="008910CE">
        <w:rPr>
          <w:szCs w:val="24"/>
        </w:rPr>
        <w:t>Vilniui norint ir toliau išlikti konkurencingu, patraukliu, investicijas skatinančiu ir miesto gyventojų gerove besirūpinančiu miestu, reikia nepamiršti išnaudoti savo stiprybes, siekti kuo efektyvesnio silpnybėms spręsti užsibrėžtų veiksmų sprendimo, kad būtų sukurtos geresnės sąlygos prisitaikyti prie pasaulinėje rinkoje egzistuojančių tendencijų.</w:t>
      </w:r>
    </w:p>
    <w:sectPr w:rsidR="0067080B" w:rsidRPr="00104E3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4C" w:rsidRDefault="008A534C" w:rsidP="0067080B">
      <w:r>
        <w:separator/>
      </w:r>
    </w:p>
  </w:endnote>
  <w:endnote w:type="continuationSeparator" w:id="0">
    <w:p w:rsidR="008A534C" w:rsidRDefault="008A534C" w:rsidP="0067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80B" w:rsidRPr="00206E95" w:rsidRDefault="0067080B" w:rsidP="0081187F">
    <w:pPr>
      <w:pStyle w:val="Footer"/>
      <w:jc w:val="both"/>
      <w:rPr>
        <w:vertAlign w:val="superscript"/>
      </w:rPr>
    </w:pPr>
    <w:r w:rsidRPr="007E2036">
      <w:rPr>
        <w:color w:val="000000"/>
        <w:szCs w:val="24"/>
        <w:vertAlign w:val="superscript"/>
        <w:lang w:eastAsia="lt-LT"/>
      </w:rPr>
      <w:t>*</w:t>
    </w:r>
    <w:r>
      <w:rPr>
        <w:color w:val="000000"/>
        <w:szCs w:val="24"/>
        <w:vertAlign w:val="superscript"/>
        <w:lang w:eastAsia="lt-LT"/>
      </w:rPr>
      <w:t xml:space="preserve">- </w:t>
    </w:r>
    <w:r w:rsidR="00202CF2">
      <w:rPr>
        <w:color w:val="000000"/>
        <w:szCs w:val="24"/>
        <w:vertAlign w:val="superscript"/>
        <w:lang w:eastAsia="lt-LT"/>
      </w:rPr>
      <w:t>Rengiant Vilniaus m. integruotos teritorijos vystymo programos ataskaitą už 2019 m. ir vertinant SSGG lentelėje pateiktus kriterijus</w:t>
    </w:r>
    <w:r w:rsidR="00D31CFF">
      <w:rPr>
        <w:color w:val="000000"/>
        <w:szCs w:val="24"/>
        <w:vertAlign w:val="superscript"/>
        <w:lang w:eastAsia="lt-LT"/>
      </w:rPr>
      <w:t>,</w:t>
    </w:r>
    <w:r w:rsidR="003A4C91">
      <w:rPr>
        <w:color w:val="000000"/>
        <w:szCs w:val="24"/>
        <w:vertAlign w:val="superscript"/>
        <w:lang w:eastAsia="lt-LT"/>
      </w:rPr>
      <w:t xml:space="preserve"> </w:t>
    </w:r>
    <w:r w:rsidR="0081187F">
      <w:rPr>
        <w:color w:val="000000"/>
        <w:szCs w:val="24"/>
        <w:vertAlign w:val="superscript"/>
        <w:lang w:eastAsia="lt-LT"/>
      </w:rPr>
      <w:t>pateikiami aktualiausi oficialių šaltinių</w:t>
    </w:r>
    <w:r w:rsidR="00202CF2">
      <w:rPr>
        <w:color w:val="000000"/>
        <w:szCs w:val="24"/>
        <w:vertAlign w:val="superscript"/>
        <w:lang w:eastAsia="lt-LT"/>
      </w:rPr>
      <w:t xml:space="preserve"> </w:t>
    </w:r>
    <w:r w:rsidR="00202CF2" w:rsidRPr="003A4C91">
      <w:rPr>
        <w:vertAlign w:val="superscript"/>
      </w:rPr>
      <w:t>duomen</w:t>
    </w:r>
    <w:r w:rsidR="003A4C91">
      <w:rPr>
        <w:vertAlign w:val="superscript"/>
      </w:rPr>
      <w:t>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4C" w:rsidRDefault="008A534C" w:rsidP="0067080B">
      <w:r>
        <w:separator/>
      </w:r>
    </w:p>
  </w:footnote>
  <w:footnote w:type="continuationSeparator" w:id="0">
    <w:p w:rsidR="008A534C" w:rsidRDefault="008A534C" w:rsidP="0067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A9"/>
    <w:rsid w:val="000F3975"/>
    <w:rsid w:val="000F508F"/>
    <w:rsid w:val="00104E31"/>
    <w:rsid w:val="001C2646"/>
    <w:rsid w:val="00202CF2"/>
    <w:rsid w:val="00206E95"/>
    <w:rsid w:val="002350E4"/>
    <w:rsid w:val="00271C39"/>
    <w:rsid w:val="002E33B2"/>
    <w:rsid w:val="003A4C91"/>
    <w:rsid w:val="003E3CA9"/>
    <w:rsid w:val="00497E99"/>
    <w:rsid w:val="005742F9"/>
    <w:rsid w:val="0067080B"/>
    <w:rsid w:val="00690359"/>
    <w:rsid w:val="006C338B"/>
    <w:rsid w:val="00771954"/>
    <w:rsid w:val="007E2036"/>
    <w:rsid w:val="007E45B0"/>
    <w:rsid w:val="0081187F"/>
    <w:rsid w:val="00840392"/>
    <w:rsid w:val="008926AB"/>
    <w:rsid w:val="008A534C"/>
    <w:rsid w:val="008E44DD"/>
    <w:rsid w:val="008F7F3B"/>
    <w:rsid w:val="009D79C1"/>
    <w:rsid w:val="009F1CC8"/>
    <w:rsid w:val="00A5297C"/>
    <w:rsid w:val="00AA2456"/>
    <w:rsid w:val="00B9397C"/>
    <w:rsid w:val="00BE1D5A"/>
    <w:rsid w:val="00C54337"/>
    <w:rsid w:val="00C70E72"/>
    <w:rsid w:val="00CA3E0D"/>
    <w:rsid w:val="00CB544B"/>
    <w:rsid w:val="00D31CFF"/>
    <w:rsid w:val="00D36033"/>
    <w:rsid w:val="00DB46D7"/>
    <w:rsid w:val="00EE50C1"/>
    <w:rsid w:val="00F4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CDD13-0E94-4889-93CE-21F7A7B9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A9"/>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3E3C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E3CA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CA9"/>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uiPriority w:val="9"/>
    <w:semiHidden/>
    <w:rsid w:val="003E3CA9"/>
    <w:rPr>
      <w:rFonts w:asciiTheme="majorHAnsi" w:eastAsiaTheme="majorEastAsia" w:hAnsiTheme="majorHAnsi" w:cstheme="majorBidi"/>
      <w:color w:val="2E74B5" w:themeColor="accent1" w:themeShade="BF"/>
      <w:sz w:val="26"/>
      <w:szCs w:val="26"/>
      <w:lang w:val="lt-LT"/>
    </w:rPr>
  </w:style>
  <w:style w:type="paragraph" w:styleId="BalloonText">
    <w:name w:val="Balloon Text"/>
    <w:basedOn w:val="Normal"/>
    <w:link w:val="BalloonTextChar"/>
    <w:uiPriority w:val="99"/>
    <w:semiHidden/>
    <w:unhideWhenUsed/>
    <w:rsid w:val="00EE5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0C1"/>
    <w:rPr>
      <w:rFonts w:ascii="Segoe UI" w:eastAsia="Times New Roman" w:hAnsi="Segoe UI" w:cs="Segoe UI"/>
      <w:sz w:val="18"/>
      <w:szCs w:val="18"/>
      <w:lang w:val="lt-LT"/>
    </w:rPr>
  </w:style>
  <w:style w:type="paragraph" w:styleId="Header">
    <w:name w:val="header"/>
    <w:basedOn w:val="Normal"/>
    <w:link w:val="HeaderChar"/>
    <w:uiPriority w:val="99"/>
    <w:unhideWhenUsed/>
    <w:rsid w:val="0067080B"/>
    <w:pPr>
      <w:tabs>
        <w:tab w:val="center" w:pos="4513"/>
        <w:tab w:val="right" w:pos="9026"/>
      </w:tabs>
    </w:pPr>
  </w:style>
  <w:style w:type="character" w:customStyle="1" w:styleId="HeaderChar">
    <w:name w:val="Header Char"/>
    <w:basedOn w:val="DefaultParagraphFont"/>
    <w:link w:val="Header"/>
    <w:uiPriority w:val="99"/>
    <w:rsid w:val="0067080B"/>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67080B"/>
    <w:pPr>
      <w:tabs>
        <w:tab w:val="center" w:pos="4513"/>
        <w:tab w:val="right" w:pos="9026"/>
      </w:tabs>
    </w:pPr>
  </w:style>
  <w:style w:type="character" w:customStyle="1" w:styleId="FooterChar">
    <w:name w:val="Footer Char"/>
    <w:basedOn w:val="DefaultParagraphFont"/>
    <w:link w:val="Footer"/>
    <w:uiPriority w:val="99"/>
    <w:rsid w:val="0067080B"/>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 Bertulis</dc:creator>
  <cp:keywords/>
  <dc:description/>
  <cp:lastModifiedBy>Justinas Jasiūnas</cp:lastModifiedBy>
  <cp:revision>34</cp:revision>
  <cp:lastPrinted>2020-02-04T07:46:00Z</cp:lastPrinted>
  <dcterms:created xsi:type="dcterms:W3CDTF">2019-01-22T07:50:00Z</dcterms:created>
  <dcterms:modified xsi:type="dcterms:W3CDTF">2020-02-04T08:02:00Z</dcterms:modified>
</cp:coreProperties>
</file>