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0,6 HA TERITORIJOS PRIE VAIDILUTĖS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balandžio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B2ACBC2" w14:textId="16E7F222" w:rsidR="008E24AE" w:rsidRPr="00B474F2" w:rsidRDefault="008E24AE" w:rsidP="008E24AE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B474F2">
        <w:rPr>
          <w:lang w:val="lt-LT"/>
        </w:rPr>
        <w:t xml:space="preserve">Vadovaudamasis Lietuvos Respublikos teritorijų planavimo įstatymo 6 straipsnio 3 dalimi, </w:t>
      </w:r>
      <w:r w:rsidRPr="00B474F2">
        <w:rPr>
          <w:lang w:val="lt-LT"/>
        </w:rPr>
        <w:br/>
        <w:t>17 straipsnio 7 ir 9 dalimis, 25 straipsnio 2 dalimi</w:t>
      </w:r>
      <w:r w:rsidR="00981AF5">
        <w:rPr>
          <w:lang w:val="lt-LT"/>
        </w:rPr>
        <w:t xml:space="preserve">, </w:t>
      </w:r>
      <w:r w:rsidRPr="00B474F2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</w:t>
      </w:r>
      <w:r w:rsidRPr="00B474F2">
        <w:rPr>
          <w:lang w:val="lt-LT"/>
        </w:rPr>
        <w:br/>
        <w:t>Nr. 955-30/24 „Dėl Vilniaus miesto savivaldybės administracijos direktoriaus įgaliojimo“ 1.1.1 papunkčiu:</w:t>
      </w:r>
    </w:p>
    <w:p w14:paraId="73D7A552" w14:textId="77777777" w:rsidR="008E24AE" w:rsidRPr="00B474F2" w:rsidRDefault="008E24AE" w:rsidP="008E24AE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 xml:space="preserve">1. L e i d ž i u  rengti apie </w:t>
      </w:r>
      <w:r>
        <w:rPr>
          <w:lang w:val="lt-LT"/>
        </w:rPr>
        <w:t>0,6</w:t>
      </w:r>
      <w:r w:rsidRPr="00B474F2">
        <w:rPr>
          <w:lang w:val="lt-LT"/>
        </w:rPr>
        <w:t xml:space="preserve"> (</w:t>
      </w:r>
      <w:r>
        <w:rPr>
          <w:lang w:val="lt-LT"/>
        </w:rPr>
        <w:t>šešių</w:t>
      </w:r>
      <w:r w:rsidRPr="00B474F2">
        <w:rPr>
          <w:lang w:val="lt-LT"/>
        </w:rPr>
        <w:t xml:space="preserve"> dešimtųjų) ha teritorijos prie </w:t>
      </w:r>
      <w:r>
        <w:rPr>
          <w:lang w:val="lt-LT"/>
        </w:rPr>
        <w:t>Vaidilutės</w:t>
      </w:r>
      <w:r w:rsidRPr="00B474F2">
        <w:rPr>
          <w:lang w:val="lt-LT"/>
        </w:rPr>
        <w:t xml:space="preserve"> gatvės detalųjį planą inicijavimo sutarties pagrindu.</w:t>
      </w:r>
    </w:p>
    <w:p w14:paraId="32EE1E72" w14:textId="77777777" w:rsidR="008E24AE" w:rsidRPr="00B474F2" w:rsidRDefault="008E24AE" w:rsidP="008E24AE">
      <w:pPr>
        <w:spacing w:line="360" w:lineRule="auto"/>
        <w:ind w:firstLine="720"/>
        <w:jc w:val="both"/>
        <w:rPr>
          <w:lang w:val="lt-LT"/>
        </w:rPr>
      </w:pPr>
      <w:bookmarkStart w:id="9" w:name="_Hlk161237640"/>
      <w:r w:rsidRPr="00B474F2">
        <w:rPr>
          <w:lang w:val="lt-LT"/>
        </w:rPr>
        <w:t xml:space="preserve">2. N u s t a t a u  šiuos planavimo tikslus ir detaliojo plano uždavinius: </w:t>
      </w:r>
      <w:bookmarkStart w:id="10" w:name="_Hlk141179051"/>
      <w:bookmarkStart w:id="11" w:name="_Hlk133326563"/>
      <w:bookmarkStart w:id="12" w:name="_Hlk117756047"/>
      <w:bookmarkStart w:id="13" w:name="_Hlk163560249"/>
      <w:r w:rsidRPr="00B474F2">
        <w:rPr>
          <w:lang w:val="lt-LT"/>
        </w:rPr>
        <w:t>laisvoje valstybinėje žemėje suformuoti ir suplanuoti žemės sklypus</w:t>
      </w:r>
      <w:r>
        <w:rPr>
          <w:lang w:val="lt-LT"/>
        </w:rPr>
        <w:t xml:space="preserve">, esant poreikiui keisti esamų žemės sklypų plotus ir ribas bei paversti miško žemę kitomis naudmenomis, </w:t>
      </w:r>
      <w:r w:rsidRPr="00B474F2">
        <w:rPr>
          <w:lang w:val="lt-LT"/>
        </w:rPr>
        <w:t xml:space="preserve">planuojamoje teritorijoje nustatyti teritorijos naudojimo reglamentą vadovaujantis galiojančiais teisės aktais ir Vilniaus miesto savivaldybės teritorijos bendrojo plano sprendiniais </w:t>
      </w:r>
      <w:bookmarkEnd w:id="13"/>
      <w:r w:rsidRPr="00B474F2">
        <w:rPr>
          <w:lang w:val="lt-LT"/>
        </w:rPr>
        <w:t>(pagal pridedamą miesto plano ištrauką).</w:t>
      </w:r>
    </w:p>
    <w:bookmarkEnd w:id="9"/>
    <w:bookmarkEnd w:id="10"/>
    <w:bookmarkEnd w:id="11"/>
    <w:bookmarkEnd w:id="12"/>
    <w:p w14:paraId="237B9D66" w14:textId="668C829F" w:rsidR="00641705" w:rsidRPr="008E24AE" w:rsidRDefault="008E24AE" w:rsidP="008E24AE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9" w14:textId="77777777" w:rsidR="00641705" w:rsidRDefault="00641705" w:rsidP="008E24AE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5CB2" w14:textId="77777777" w:rsidR="001E40B4" w:rsidRDefault="001E40B4">
      <w:r>
        <w:separator/>
      </w:r>
    </w:p>
  </w:endnote>
  <w:endnote w:type="continuationSeparator" w:id="0">
    <w:p w14:paraId="32C44681" w14:textId="77777777" w:rsidR="001E40B4" w:rsidRDefault="001E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B9BF" w14:textId="77777777" w:rsidR="001E40B4" w:rsidRDefault="001E40B4">
      <w:r>
        <w:separator/>
      </w:r>
    </w:p>
  </w:footnote>
  <w:footnote w:type="continuationSeparator" w:id="0">
    <w:p w14:paraId="1AB20FF4" w14:textId="77777777" w:rsidR="001E40B4" w:rsidRDefault="001E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9C7A464" w:rsidR="00641705" w:rsidRPr="00E73CEA" w:rsidRDefault="00E73CEA">
    <w:pPr>
      <w:pStyle w:val="Porat"/>
      <w:jc w:val="right"/>
      <w:rPr>
        <w:i/>
        <w:iCs/>
      </w:rPr>
    </w:pPr>
    <w:bookmarkStart w:id="16" w:name="specialiojiZyma"/>
    <w:bookmarkEnd w:id="16"/>
    <w:proofErr w:type="spellStart"/>
    <w:r w:rsidRPr="00E73CEA">
      <w:rPr>
        <w:i/>
        <w:iCs/>
      </w:rPr>
      <w:t>Projektas</w:t>
    </w:r>
    <w:proofErr w:type="spellEnd"/>
    <w:r w:rsidR="009E2D13" w:rsidRPr="00E73CEA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E40B4"/>
    <w:rsid w:val="00237C6D"/>
    <w:rsid w:val="00307AAF"/>
    <w:rsid w:val="00350859"/>
    <w:rsid w:val="003C48F3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E24AE"/>
    <w:rsid w:val="009069B2"/>
    <w:rsid w:val="00981AF5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3CEA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</cp:revision>
  <dcterms:created xsi:type="dcterms:W3CDTF">2024-04-09T10:01:00Z</dcterms:created>
  <dcterms:modified xsi:type="dcterms:W3CDTF">2024-04-09T10:04:00Z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