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0818" w14:textId="32E6F210" w:rsidR="00995214" w:rsidRPr="00735D73" w:rsidRDefault="00E365B3" w:rsidP="00995214">
      <w:pPr>
        <w:pStyle w:val="HTMLiankstoformatuotas"/>
        <w:jc w:val="both"/>
        <w:rPr>
          <w:rFonts w:ascii="Times New Roman" w:hAnsi="Times New Roman" w:cs="Times New Roman"/>
          <w:b/>
          <w:bCs/>
          <w:caps/>
          <w:sz w:val="24"/>
          <w:szCs w:val="24"/>
        </w:rPr>
      </w:pPr>
      <w:r w:rsidRPr="00735D73">
        <w:rPr>
          <w:rFonts w:ascii="Times New Roman" w:hAnsi="Times New Roman" w:cs="Times New Roman"/>
          <w:b/>
          <w:caps/>
          <w:sz w:val="24"/>
          <w:szCs w:val="24"/>
        </w:rPr>
        <w:t xml:space="preserve">DĖL PAKeistų </w:t>
      </w:r>
      <w:r w:rsidR="00735D73" w:rsidRPr="00735D73">
        <w:rPr>
          <w:rFonts w:ascii="Times New Roman" w:hAnsi="Times New Roman" w:cs="Times New Roman"/>
          <w:b/>
          <w:bCs/>
          <w:caps/>
          <w:kern w:val="36"/>
          <w:sz w:val="24"/>
          <w:szCs w:val="24"/>
        </w:rPr>
        <w:t>T</w:t>
      </w:r>
      <w:r w:rsidR="00735D73" w:rsidRPr="00735D73">
        <w:rPr>
          <w:rFonts w:ascii="Times New Roman" w:hAnsi="Times New Roman" w:cs="Times New Roman"/>
          <w:b/>
          <w:bCs/>
          <w:caps/>
          <w:sz w:val="24"/>
          <w:szCs w:val="24"/>
        </w:rPr>
        <w:t xml:space="preserve">eritorijos tarp Širvintų, Daugėliškio, Ratnyčios ir S. Fino gatvių detaliojo plano sprendinių koregavimo sklype Nr. 2 (Kintų g. 11, kadastro Nr. 0101/0032:846) inicijavimo sutarties pagrindu </w:t>
      </w:r>
      <w:r w:rsidR="00735D73" w:rsidRPr="00735D73">
        <w:rPr>
          <w:rFonts w:ascii="Times New Roman" w:hAnsi="Times New Roman" w:cs="Times New Roman"/>
          <w:b/>
          <w:bCs/>
          <w:caps/>
          <w:kern w:val="36"/>
          <w:sz w:val="24"/>
          <w:szCs w:val="24"/>
        </w:rPr>
        <w:t xml:space="preserve">(TPD Nr. </w:t>
      </w:r>
      <w:r w:rsidR="00735D73" w:rsidRPr="00735D73">
        <w:rPr>
          <w:rFonts w:ascii="Times New Roman" w:hAnsi="Times New Roman" w:cs="Times New Roman"/>
          <w:b/>
          <w:bCs/>
          <w:caps/>
          <w:sz w:val="24"/>
          <w:szCs w:val="24"/>
        </w:rPr>
        <w:t>K-VT-13-22-462)</w:t>
      </w:r>
      <w:r w:rsidR="00570E0F" w:rsidRPr="00735D73">
        <w:rPr>
          <w:rFonts w:ascii="Times New Roman" w:hAnsi="Times New Roman" w:cs="Times New Roman"/>
          <w:b/>
          <w:bCs/>
          <w:caps/>
          <w:sz w:val="24"/>
          <w:szCs w:val="24"/>
        </w:rPr>
        <w:t xml:space="preserve"> sprendinių</w:t>
      </w:r>
    </w:p>
    <w:p w14:paraId="333069F1" w14:textId="359458E9" w:rsidR="00E365B3" w:rsidRPr="00986337" w:rsidRDefault="00E365B3" w:rsidP="00986337">
      <w:pPr>
        <w:pStyle w:val="HTMLiankstoformatuotas"/>
        <w:jc w:val="both"/>
        <w:rPr>
          <w:rStyle w:val="Grietas"/>
          <w:rFonts w:ascii="Times New Roman" w:hAnsi="Times New Roman" w:cs="Times New Roman"/>
          <w:sz w:val="24"/>
          <w:szCs w:val="24"/>
        </w:rPr>
      </w:pPr>
    </w:p>
    <w:p w14:paraId="24503178" w14:textId="30463077" w:rsidR="009D5BD7" w:rsidRDefault="00E365B3" w:rsidP="00986337">
      <w:pPr>
        <w:pStyle w:val="HTMLiankstoformatuotas"/>
        <w:jc w:val="both"/>
        <w:rPr>
          <w:rFonts w:ascii="Times New Roman" w:hAnsi="Times New Roman" w:cs="Times New Roman"/>
          <w:sz w:val="24"/>
          <w:szCs w:val="24"/>
        </w:rPr>
      </w:pPr>
      <w:r w:rsidRPr="00552A8F">
        <w:rPr>
          <w:rStyle w:val="Grietas"/>
          <w:rFonts w:ascii="Times New Roman" w:hAnsi="Times New Roman" w:cs="Times New Roman"/>
          <w:b w:val="0"/>
          <w:bCs w:val="0"/>
          <w:sz w:val="24"/>
          <w:szCs w:val="24"/>
        </w:rPr>
        <w:t>Atsižvelgus į</w:t>
      </w:r>
      <w:r w:rsidRPr="00986337">
        <w:rPr>
          <w:rFonts w:ascii="Times New Roman" w:hAnsi="Times New Roman" w:cs="Times New Roman"/>
          <w:color w:val="212529"/>
          <w:sz w:val="24"/>
          <w:szCs w:val="24"/>
        </w:rPr>
        <w:t xml:space="preserve"> </w:t>
      </w:r>
      <w:r w:rsidR="003C5BD6" w:rsidRPr="00986337">
        <w:rPr>
          <w:rFonts w:ascii="Times New Roman" w:hAnsi="Times New Roman" w:cs="Times New Roman"/>
          <w:sz w:val="24"/>
          <w:szCs w:val="24"/>
        </w:rPr>
        <w:t>derinančių</w:t>
      </w:r>
      <w:r w:rsidR="001D639E" w:rsidRPr="00986337">
        <w:rPr>
          <w:rFonts w:ascii="Times New Roman" w:hAnsi="Times New Roman" w:cs="Times New Roman"/>
          <w:sz w:val="24"/>
          <w:szCs w:val="24"/>
        </w:rPr>
        <w:t xml:space="preserve"> institucij</w:t>
      </w:r>
      <w:r w:rsidR="003C5BD6" w:rsidRPr="00986337">
        <w:rPr>
          <w:rFonts w:ascii="Times New Roman" w:hAnsi="Times New Roman" w:cs="Times New Roman"/>
          <w:sz w:val="24"/>
          <w:szCs w:val="24"/>
        </w:rPr>
        <w:t>ų</w:t>
      </w:r>
      <w:r w:rsidR="001D639E" w:rsidRPr="00986337">
        <w:rPr>
          <w:rFonts w:ascii="Times New Roman" w:hAnsi="Times New Roman" w:cs="Times New Roman"/>
          <w:sz w:val="24"/>
          <w:szCs w:val="24"/>
        </w:rPr>
        <w:t xml:space="preserve"> pastabas,</w:t>
      </w:r>
      <w:r w:rsidR="00D03F30" w:rsidRPr="00986337">
        <w:rPr>
          <w:rFonts w:ascii="Times New Roman" w:hAnsi="Times New Roman" w:cs="Times New Roman"/>
          <w:sz w:val="24"/>
          <w:szCs w:val="24"/>
        </w:rPr>
        <w:t xml:space="preserve"> </w:t>
      </w:r>
      <w:r w:rsidR="002D6CD7" w:rsidRPr="00986337">
        <w:rPr>
          <w:rFonts w:ascii="Times New Roman" w:hAnsi="Times New Roman" w:cs="Times New Roman"/>
          <w:sz w:val="24"/>
          <w:szCs w:val="24"/>
        </w:rPr>
        <w:t xml:space="preserve">buvo </w:t>
      </w:r>
      <w:r w:rsidR="009D5BD7" w:rsidRPr="00986337">
        <w:rPr>
          <w:rFonts w:ascii="Times New Roman" w:hAnsi="Times New Roman" w:cs="Times New Roman"/>
          <w:sz w:val="24"/>
          <w:szCs w:val="24"/>
        </w:rPr>
        <w:t xml:space="preserve">pakeisti </w:t>
      </w:r>
      <w:r w:rsidR="00735D73" w:rsidRPr="00735D73">
        <w:rPr>
          <w:rFonts w:ascii="Times New Roman" w:hAnsi="Times New Roman" w:cs="Times New Roman"/>
          <w:kern w:val="36"/>
          <w:sz w:val="24"/>
          <w:szCs w:val="24"/>
        </w:rPr>
        <w:t>T</w:t>
      </w:r>
      <w:r w:rsidR="00735D73" w:rsidRPr="00735D73">
        <w:rPr>
          <w:rFonts w:ascii="Times New Roman" w:hAnsi="Times New Roman" w:cs="Times New Roman"/>
          <w:sz w:val="24"/>
          <w:szCs w:val="24"/>
        </w:rPr>
        <w:t>eritorijos tarp Širvintų, Daugėliškio, Ratnyčios ir S. Fino gatvių detaliojo plano sprendinių koregavim</w:t>
      </w:r>
      <w:r w:rsidR="00735D73">
        <w:rPr>
          <w:rFonts w:ascii="Times New Roman" w:hAnsi="Times New Roman" w:cs="Times New Roman"/>
          <w:sz w:val="24"/>
          <w:szCs w:val="24"/>
        </w:rPr>
        <w:t>o</w:t>
      </w:r>
      <w:r w:rsidR="00735D73" w:rsidRPr="00735D73">
        <w:rPr>
          <w:rFonts w:ascii="Times New Roman" w:hAnsi="Times New Roman" w:cs="Times New Roman"/>
          <w:sz w:val="24"/>
          <w:szCs w:val="24"/>
        </w:rPr>
        <w:t xml:space="preserve"> sklype Nr. 2 (Kintų g. 11, kadastro Nr. 0101/0032:846) inicijavimo sutarties pagrindu </w:t>
      </w:r>
      <w:r w:rsidR="00735D73" w:rsidRPr="00735D73">
        <w:rPr>
          <w:rFonts w:ascii="Times New Roman" w:hAnsi="Times New Roman" w:cs="Times New Roman"/>
          <w:kern w:val="36"/>
          <w:sz w:val="24"/>
          <w:szCs w:val="24"/>
        </w:rPr>
        <w:t xml:space="preserve">(TPD Nr. </w:t>
      </w:r>
      <w:r w:rsidR="00735D73" w:rsidRPr="00735D73">
        <w:rPr>
          <w:rFonts w:ascii="Times New Roman" w:hAnsi="Times New Roman" w:cs="Times New Roman"/>
          <w:sz w:val="24"/>
          <w:szCs w:val="24"/>
        </w:rPr>
        <w:t>K-VT-13-22-462)</w:t>
      </w:r>
      <w:r w:rsidR="00735D73">
        <w:rPr>
          <w:rFonts w:ascii="Times New Roman" w:hAnsi="Times New Roman" w:cs="Times New Roman"/>
          <w:b/>
          <w:bCs/>
          <w:sz w:val="24"/>
          <w:szCs w:val="24"/>
        </w:rPr>
        <w:t xml:space="preserve"> </w:t>
      </w:r>
      <w:r w:rsidR="00570E0F" w:rsidRPr="00570E0F">
        <w:rPr>
          <w:rFonts w:ascii="Times New Roman" w:hAnsi="Times New Roman" w:cs="Times New Roman"/>
          <w:sz w:val="24"/>
          <w:szCs w:val="24"/>
        </w:rPr>
        <w:t>sprendiniai</w:t>
      </w:r>
      <w:r w:rsidR="00661A3E">
        <w:rPr>
          <w:rFonts w:ascii="Times New Roman" w:hAnsi="Times New Roman" w:cs="Times New Roman"/>
          <w:sz w:val="24"/>
          <w:szCs w:val="24"/>
        </w:rPr>
        <w:t>:</w:t>
      </w:r>
    </w:p>
    <w:p w14:paraId="421BC948" w14:textId="77777777" w:rsidR="000B6E9C" w:rsidRDefault="000B6E9C" w:rsidP="00986337">
      <w:pPr>
        <w:pStyle w:val="HTMLiankstoformatuotas"/>
        <w:jc w:val="both"/>
        <w:rPr>
          <w:rFonts w:ascii="Times New Roman" w:hAnsi="Times New Roman" w:cs="Times New Roman"/>
          <w:sz w:val="24"/>
          <w:szCs w:val="24"/>
        </w:rPr>
      </w:pPr>
    </w:p>
    <w:p w14:paraId="5C7EDF8E" w14:textId="3F40A1A4" w:rsidR="00661A3E" w:rsidRPr="00661A3E" w:rsidRDefault="00661A3E" w:rsidP="00661A3E">
      <w:pPr>
        <w:pStyle w:val="HTMLiankstoformatuotas"/>
        <w:numPr>
          <w:ilvl w:val="0"/>
          <w:numId w:val="13"/>
        </w:numPr>
        <w:jc w:val="both"/>
        <w:rPr>
          <w:rFonts w:ascii="Times New Roman" w:hAnsi="Times New Roman" w:cs="Times New Roman"/>
          <w:sz w:val="24"/>
          <w:szCs w:val="24"/>
        </w:rPr>
      </w:pPr>
      <w:r w:rsidRPr="00661A3E">
        <w:rPr>
          <w:rFonts w:ascii="Times New Roman" w:hAnsi="Times New Roman" w:cs="Times New Roman"/>
          <w:sz w:val="24"/>
          <w:szCs w:val="24"/>
          <w:u w:val="single"/>
        </w:rPr>
        <w:t>UAB „Grinda“ pastabos:</w:t>
      </w:r>
      <w:r w:rsidRPr="00661A3E">
        <w:rPr>
          <w:rFonts w:ascii="Times New Roman" w:hAnsi="Times New Roman" w:cs="Times New Roman"/>
          <w:sz w:val="24"/>
          <w:szCs w:val="24"/>
        </w:rPr>
        <w:t xml:space="preserve"> 1. Konkreti paviršinių nuotekų nuvedimo vieta, kaip nurodyta Teritorijų planavimo sąlygų Nr. REG231166 8 p. 3) papunktyje; 2.Debito reguliavimo / infiltracinis įrenginys, apribojantis į tinklus išleidžiamą momentinį paviršinių nuotekų debitą iki ne daugiau nei 10 % nuo bendro sklype surinkto paviršinių nuotekų kiekio, kaip nurodyta Teritorijų planavimo sąlygų Nr. REG231166 8 p. 4) papunktyje. </w:t>
      </w:r>
      <w:r w:rsidRPr="00661A3E">
        <w:rPr>
          <w:rFonts w:ascii="Times New Roman" w:hAnsi="Times New Roman" w:cs="Times New Roman"/>
          <w:sz w:val="24"/>
          <w:szCs w:val="24"/>
          <w:u w:val="single"/>
        </w:rPr>
        <w:t xml:space="preserve">Į pastabas atsižvelgta </w:t>
      </w:r>
      <w:r w:rsidRPr="00661A3E">
        <w:rPr>
          <w:rFonts w:ascii="Times New Roman" w:hAnsi="Times New Roman" w:cs="Times New Roman"/>
          <w:sz w:val="24"/>
          <w:szCs w:val="24"/>
        </w:rPr>
        <w:t>aiškinamame rašte: „Paviršinės lietaus nuotekos nuvestos į esamus centralizuotus d1000 mm paviršinių lietaus nuotekų tinklus Kintų g. šulinį Nr. 29 (pridedama paviršinių lietaus nuotekų tinklų išpildomoji nuotrauka su šulinių kortelėmis). Debito reguliavimo / infiltracinis įrenginys, apribojantis į tinklus išleidžiamą momentinį paviršinių nuotekų debitą iki ne daugiau nei 10 % nuo bendro sklype surinkto paviršinių nuotekų kiekio.“</w:t>
      </w:r>
    </w:p>
    <w:p w14:paraId="52682EA4" w14:textId="77777777" w:rsidR="00A4024A" w:rsidRDefault="00A4024A" w:rsidP="000837AC">
      <w:pPr>
        <w:rPr>
          <w:rFonts w:ascii="Times New Roman" w:hAnsi="Times New Roman"/>
          <w:szCs w:val="24"/>
        </w:rPr>
      </w:pPr>
    </w:p>
    <w:p w14:paraId="410EB34D" w14:textId="77777777" w:rsidR="008714D4" w:rsidRDefault="00DE3F3D" w:rsidP="008714D4">
      <w:pPr>
        <w:pStyle w:val="HTMLiankstoformatuotas"/>
        <w:numPr>
          <w:ilvl w:val="0"/>
          <w:numId w:val="13"/>
        </w:numPr>
        <w:jc w:val="both"/>
        <w:rPr>
          <w:rFonts w:ascii="Times New Roman" w:hAnsi="Times New Roman" w:cs="Times New Roman"/>
          <w:sz w:val="24"/>
          <w:szCs w:val="24"/>
        </w:rPr>
      </w:pPr>
      <w:r w:rsidRPr="00DE3F3D">
        <w:rPr>
          <w:rFonts w:ascii="Times New Roman" w:hAnsi="Times New Roman" w:cs="Times New Roman"/>
          <w:sz w:val="24"/>
          <w:szCs w:val="24"/>
          <w:u w:val="single"/>
        </w:rPr>
        <w:t>N</w:t>
      </w:r>
      <w:r w:rsidRPr="008714D4">
        <w:rPr>
          <w:rFonts w:ascii="Times New Roman" w:hAnsi="Times New Roman" w:cs="Times New Roman"/>
          <w:sz w:val="24"/>
          <w:szCs w:val="24"/>
          <w:u w:val="single"/>
        </w:rPr>
        <w:t>acionalinio visuomenės sveikatos centro prie Sveikatos apsaugos ministerijos pastabos:</w:t>
      </w:r>
    </w:p>
    <w:p w14:paraId="463038C9" w14:textId="653FDA6C" w:rsidR="008714D4" w:rsidRDefault="00DE3F3D" w:rsidP="008714D4">
      <w:pPr>
        <w:pStyle w:val="HTMLiankstoformatuotas"/>
        <w:ind w:left="720"/>
        <w:jc w:val="both"/>
        <w:rPr>
          <w:rFonts w:ascii="Times New Roman" w:hAnsi="Times New Roman" w:cs="Times New Roman"/>
          <w:sz w:val="24"/>
          <w:szCs w:val="24"/>
        </w:rPr>
      </w:pPr>
      <w:r w:rsidRPr="008714D4">
        <w:rPr>
          <w:rFonts w:ascii="Times New Roman" w:hAnsi="Times New Roman" w:cs="Times New Roman"/>
          <w:sz w:val="24"/>
          <w:szCs w:val="24"/>
        </w:rPr>
        <w:t xml:space="preserve"> 1. Komercinės paskirties objektų teritorijos sklypo paskirtis prieštarauja sklype esančio daugiabučio gyvenamojo namo naudojimui, neatitinka Žemės naudojimo būdų turinio aprašo, patvirtinto Lietuvos Respublikos žemės ūkio ministro ir Lietuvos Respublikos aplinkos ministro 2005 m. sausio 20 d. įsakymu Nr. 3D</w:t>
      </w:r>
      <w:r w:rsidR="008714D4" w:rsidRPr="008714D4">
        <w:rPr>
          <w:rFonts w:ascii="Times New Roman" w:hAnsi="Times New Roman" w:cs="Times New Roman"/>
          <w:sz w:val="24"/>
          <w:szCs w:val="24"/>
        </w:rPr>
        <w:t>-</w:t>
      </w:r>
      <w:r w:rsidRPr="008714D4">
        <w:rPr>
          <w:rFonts w:ascii="Times New Roman" w:hAnsi="Times New Roman" w:cs="Times New Roman"/>
          <w:sz w:val="24"/>
          <w:szCs w:val="24"/>
        </w:rPr>
        <w:t>37/D1-40 „Dėl žemės naudojimo būdų turinio aprašo patvirtinimo, V skyriaus, 20 punkto nuostatos</w:t>
      </w:r>
      <w:r w:rsidR="008714D4" w:rsidRPr="008714D4">
        <w:rPr>
          <w:rFonts w:ascii="Times New Roman" w:hAnsi="Times New Roman" w:cs="Times New Roman"/>
          <w:sz w:val="24"/>
          <w:szCs w:val="24"/>
        </w:rPr>
        <w:t xml:space="preserve">. </w:t>
      </w:r>
      <w:r w:rsidR="008714D4" w:rsidRPr="008714D4">
        <w:rPr>
          <w:rFonts w:ascii="Times New Roman" w:hAnsi="Times New Roman" w:cs="Times New Roman"/>
          <w:sz w:val="24"/>
          <w:szCs w:val="24"/>
          <w:u w:val="single"/>
        </w:rPr>
        <w:t>Į pastabas atsižvelgta aiškinamame rašte</w:t>
      </w:r>
      <w:r w:rsidR="00FD7147">
        <w:rPr>
          <w:rFonts w:ascii="Times New Roman" w:hAnsi="Times New Roman" w:cs="Times New Roman"/>
          <w:sz w:val="24"/>
          <w:szCs w:val="24"/>
          <w:u w:val="single"/>
        </w:rPr>
        <w:t>, pateiktas paaiškinimas, kad</w:t>
      </w:r>
      <w:r w:rsidR="008714D4" w:rsidRPr="008714D4">
        <w:rPr>
          <w:rFonts w:ascii="Times New Roman" w:hAnsi="Times New Roman" w:cs="Times New Roman"/>
          <w:sz w:val="24"/>
          <w:szCs w:val="24"/>
          <w:u w:val="single"/>
        </w:rPr>
        <w:t>:</w:t>
      </w:r>
      <w:r w:rsidR="008714D4" w:rsidRPr="008714D4">
        <w:rPr>
          <w:rFonts w:ascii="Times New Roman" w:hAnsi="Times New Roman" w:cs="Times New Roman"/>
          <w:sz w:val="24"/>
          <w:szCs w:val="24"/>
        </w:rPr>
        <w:t xml:space="preserve"> „Planuojamame žemės sklype Kintų g. 11 esantis daugiabutis gyvenamasis namas bus rekonstruojamas į administracinės paskirties pastatą. Dėl šių priežasčių ir buvo inicijuotas Teritorijos tarp Širvintų, Daugėliškio, Ratnyčios ir S. Fino gatvių detaliojo plano sprendinių koregavimo sklype Nr. 2 (Kintų g. 11, kadastro Nr. 0101/0032:846) inicijavimo sutarties pagrindu (K-VT-13- 22-462) projekto parengimas, tam, kad būtų pakeistas sklypo naudojimo būdas į komercinės paskirties objektų teritorijų ir po žemės sklypo naudojimo būdo pakeitimo būtų galima inicijuoti ir pakeisti esamo pastato paskirtį. Daugiabučio gyvenamojo namo rekonstrukcija į administracinės paskirties pastatą negalėjo būti vykdoma anksčiau kadangi tuomet rekonstruojamo pastato paskirtis būtų neatitikusi esamo žemės sklypo naudojimo būdo.</w:t>
      </w:r>
      <w:r w:rsidRPr="008714D4">
        <w:rPr>
          <w:rFonts w:ascii="Times New Roman" w:hAnsi="Times New Roman" w:cs="Times New Roman"/>
          <w:sz w:val="24"/>
          <w:szCs w:val="24"/>
        </w:rPr>
        <w:t xml:space="preserve"> </w:t>
      </w:r>
    </w:p>
    <w:p w14:paraId="56806898" w14:textId="2DF524D1" w:rsidR="008714D4" w:rsidRPr="00E57F9E" w:rsidRDefault="00DE3F3D" w:rsidP="008714D4">
      <w:pPr>
        <w:pStyle w:val="HTMLiankstoformatuotas"/>
        <w:ind w:left="720"/>
        <w:jc w:val="both"/>
        <w:rPr>
          <w:rFonts w:ascii="Times New Roman" w:hAnsi="Times New Roman" w:cs="Times New Roman"/>
          <w:sz w:val="24"/>
          <w:szCs w:val="24"/>
        </w:rPr>
      </w:pPr>
      <w:r w:rsidRPr="00DE3F3D">
        <w:rPr>
          <w:rFonts w:ascii="Times New Roman" w:hAnsi="Times New Roman" w:cs="Times New Roman"/>
          <w:sz w:val="24"/>
          <w:szCs w:val="24"/>
        </w:rPr>
        <w:t>2. Nepateikta informacija apie numatomų naujų sprendinių didėjančio užstatymo intensyvumo ir užstatymo tankio įtaką gretimybėse esančių gyvenamųjų pastatų insoliacijos trukmei, negalime įvertinti sprendinių atitikties statybos techninio reglamento STR 2.02.01:2004 „Gyvenamieji pastatai“, patvirtinto Lietuvos Respublikos aplinkos ministro 2003 m. gruodžio 24 d. įsakymu Nr. 705 „Dėl statybos techninio reglamento STR 2.02.01:2004 „Gyvenamieji pastatai“ patvirtinimo”, 213 punkto reikalavimui</w:t>
      </w:r>
      <w:r w:rsidR="007875BC">
        <w:rPr>
          <w:rFonts w:ascii="Times New Roman" w:hAnsi="Times New Roman" w:cs="Times New Roman"/>
          <w:sz w:val="24"/>
          <w:szCs w:val="24"/>
        </w:rPr>
        <w:t xml:space="preserve">. </w:t>
      </w:r>
      <w:r w:rsidR="007875BC" w:rsidRPr="008714D4">
        <w:rPr>
          <w:rFonts w:ascii="Times New Roman" w:hAnsi="Times New Roman" w:cs="Times New Roman"/>
          <w:sz w:val="24"/>
          <w:szCs w:val="24"/>
          <w:u w:val="single"/>
        </w:rPr>
        <w:t>Į pastabas atsižvelgta aiškinamame rašte</w:t>
      </w:r>
      <w:r w:rsidR="00D86915">
        <w:rPr>
          <w:rFonts w:ascii="Times New Roman" w:hAnsi="Times New Roman" w:cs="Times New Roman"/>
          <w:sz w:val="24"/>
          <w:szCs w:val="24"/>
          <w:u w:val="single"/>
        </w:rPr>
        <w:t>, pateikta informacija, kad</w:t>
      </w:r>
      <w:r w:rsidR="007875BC" w:rsidRPr="008714D4">
        <w:rPr>
          <w:rFonts w:ascii="Times New Roman" w:hAnsi="Times New Roman" w:cs="Times New Roman"/>
          <w:sz w:val="24"/>
          <w:szCs w:val="24"/>
          <w:u w:val="single"/>
        </w:rPr>
        <w:t>:</w:t>
      </w:r>
      <w:r w:rsidR="007875BC" w:rsidRPr="008714D4">
        <w:rPr>
          <w:rFonts w:ascii="Times New Roman" w:hAnsi="Times New Roman" w:cs="Times New Roman"/>
          <w:sz w:val="24"/>
          <w:szCs w:val="24"/>
        </w:rPr>
        <w:t xml:space="preserve"> </w:t>
      </w:r>
      <w:r w:rsidR="007875BC" w:rsidRPr="00E57F9E">
        <w:rPr>
          <w:rFonts w:ascii="Times New Roman" w:hAnsi="Times New Roman" w:cs="Times New Roman"/>
          <w:sz w:val="24"/>
          <w:szCs w:val="24"/>
        </w:rPr>
        <w:t>Rengiant žemės sklype Kintų g. 11 esančio pastato – daugiabučio gyvenamojo namo, unikalus Nr. 4400-5935- 1492, statybos projektą buvo atlikti insoliacijos skaičiavimai, kurie parodė, kad projektuojamo pastato sprendiniai kaimyninių gyvenamųjų pastatų insoliacijos rodikliams įtakos neturės. Pastato statybai 2021 m. gegužės 28 d. buvo gautas statybos leidimas Nr. LSNS</w:t>
      </w:r>
      <w:r w:rsidR="00E57F9E">
        <w:rPr>
          <w:rFonts w:ascii="Times New Roman" w:hAnsi="Times New Roman" w:cs="Times New Roman"/>
          <w:sz w:val="24"/>
          <w:szCs w:val="24"/>
        </w:rPr>
        <w:t>-</w:t>
      </w:r>
      <w:r w:rsidR="007875BC" w:rsidRPr="00E57F9E">
        <w:rPr>
          <w:rFonts w:ascii="Times New Roman" w:hAnsi="Times New Roman" w:cs="Times New Roman"/>
          <w:sz w:val="24"/>
          <w:szCs w:val="24"/>
        </w:rPr>
        <w:t>01-210528-00849. Šiuo metu pastato statyba yra pilnai užbaigta, pastatas yra įregistruotas Nekilnojamojo turto registre. Atsižvelgiant į tai, kad detaliajame plane užstatymo rodikliai yra nustatomi pagal esamo pastato parametrus, kurio statyba yra pilnai užbaigta ir pastatas yra įregistruotas Nekilnojamojo turto registre, nėra poreikio atlikti naujus teritorijos insoliacijos skaičiavimus. Ateityje keičiant esamo pastato parametrus – atliekant pastato remontą arba rekonstrukciją pagal</w:t>
      </w:r>
      <w:r w:rsidR="00E57F9E" w:rsidRPr="00E57F9E">
        <w:rPr>
          <w:rFonts w:ascii="Times New Roman" w:hAnsi="Times New Roman" w:cs="Times New Roman"/>
          <w:sz w:val="24"/>
          <w:szCs w:val="24"/>
        </w:rPr>
        <w:t xml:space="preserve"> poreikį statinio statybos projekto rengimo metu bus atliekami nauji insoliacijos skaičiavimai siekiant įvertinti keičiamų pastato parametrų įtaką aplinkinių pastatų insoliacijai.</w:t>
      </w:r>
    </w:p>
    <w:p w14:paraId="4236EF50" w14:textId="272637AD" w:rsidR="00661A3E" w:rsidRPr="00B26981" w:rsidRDefault="00DE3F3D" w:rsidP="008714D4">
      <w:pPr>
        <w:pStyle w:val="HTMLiankstoformatuotas"/>
        <w:ind w:left="720"/>
        <w:jc w:val="both"/>
        <w:rPr>
          <w:rFonts w:ascii="Times New Roman" w:hAnsi="Times New Roman" w:cs="Times New Roman"/>
          <w:sz w:val="24"/>
          <w:szCs w:val="24"/>
        </w:rPr>
      </w:pPr>
      <w:r w:rsidRPr="00E57F9E">
        <w:rPr>
          <w:rFonts w:ascii="Times New Roman" w:hAnsi="Times New Roman" w:cs="Times New Roman"/>
          <w:sz w:val="24"/>
          <w:szCs w:val="24"/>
        </w:rPr>
        <w:t xml:space="preserve">3. Nepateikta informacija </w:t>
      </w:r>
      <w:r w:rsidRPr="00DE3F3D">
        <w:rPr>
          <w:rFonts w:ascii="Times New Roman" w:hAnsi="Times New Roman" w:cs="Times New Roman"/>
          <w:sz w:val="24"/>
          <w:szCs w:val="24"/>
        </w:rPr>
        <w:t xml:space="preserve">apie numatomų užstatymo intensyvumo ir tankio sprendinių įtaką (triukšmo, oro taršos) nagrinėjamo sklypo ir gretimybėse esančioms gyvenamosios paskirties teritorijoms ir pastatams, negalime įvertinti sprendinių atitikties Lietuvos higienos normos HN 33:2011 „Triukšmo ribiniai dydžiai gyvenamuose ir visuomeninės paskirties pastatuose bei jų </w:t>
      </w:r>
      <w:r w:rsidRPr="00DE3F3D">
        <w:rPr>
          <w:rFonts w:ascii="Times New Roman" w:hAnsi="Times New Roman" w:cs="Times New Roman"/>
          <w:sz w:val="24"/>
          <w:szCs w:val="24"/>
        </w:rPr>
        <w:lastRenderedPageBreak/>
        <w:t xml:space="preserve">aplinkoje“, patvirtintos Lietuvos sveikatos apsaugos ministro 2011 m. birželio 13 d. įsakymu Nr. V-604 „Dėl Lietuvos higienos normos HN 33:2011 „Triukšmo ribiniai dydžiai gyvenamuose ir visuomeninės paskirties pastatuose bei jų aplinkoje“ patvirtinimo“, </w:t>
      </w:r>
      <w:r w:rsidRPr="00B26981">
        <w:rPr>
          <w:rFonts w:ascii="Times New Roman" w:hAnsi="Times New Roman" w:cs="Times New Roman"/>
          <w:sz w:val="24"/>
          <w:szCs w:val="24"/>
        </w:rPr>
        <w:t xml:space="preserve">7 punkto </w:t>
      </w:r>
      <w:r w:rsidR="00B26981" w:rsidRPr="00B26981">
        <w:rPr>
          <w:rFonts w:ascii="Times New Roman" w:hAnsi="Times New Roman" w:cs="Times New Roman"/>
          <w:sz w:val="24"/>
          <w:szCs w:val="24"/>
        </w:rPr>
        <w:t>aplinkos oro užterštumo verčių, patvirtintų Lietuvos Respublikos aplinkos ministro ir sveikatos apsaugos ministro 2000 m. spalio 30 d. įsakymu Nr. 471/582 „Dėl teršalų, kurių kiekis aplinkos ore ribojamas pagal Europos Sąjungos kriterijus, sąrašo ir teršalų, kurių kiekis aplinkos ore ribojamas pagal nacionalinius kriterijus, sąrašo ir ribinių aplinkos oro užterštumo verčių patvirtinimo“ ir aplinkos oro užterštumo sieros dioksidu, azoto dioksidu, azoto oksidais, benzenu, anglies monoksidu, švinu, kietosiomis dalelėmis ir ozonu normų, patvirtintų Lietuvos Respublikos aplinkos ministro ir Lietuvos Respublikos sveikatos apsaugos ministro 2001 m. gruodžio 11 d. įsakymu Nr. 591/640 „Dėl aplinkos oro užterštumo sieros dioksidu, azoto dioksidu, azoto oksidais, benzenu, anglies monoksidu, švinu, kietosiomis dalelėmis ir ozonu normų patvirtinimo“, reikalavimams</w:t>
      </w:r>
      <w:r w:rsidR="00B26981">
        <w:rPr>
          <w:rFonts w:ascii="Times New Roman" w:hAnsi="Times New Roman" w:cs="Times New Roman"/>
          <w:sz w:val="24"/>
          <w:szCs w:val="24"/>
        </w:rPr>
        <w:t>.</w:t>
      </w:r>
      <w:r w:rsidR="00BD4F63">
        <w:rPr>
          <w:rFonts w:ascii="Times New Roman" w:hAnsi="Times New Roman" w:cs="Times New Roman"/>
          <w:sz w:val="24"/>
          <w:szCs w:val="24"/>
        </w:rPr>
        <w:t xml:space="preserve"> </w:t>
      </w:r>
      <w:r w:rsidR="007066AE" w:rsidRPr="008714D4">
        <w:rPr>
          <w:rFonts w:ascii="Times New Roman" w:hAnsi="Times New Roman" w:cs="Times New Roman"/>
          <w:sz w:val="24"/>
          <w:szCs w:val="24"/>
          <w:u w:val="single"/>
        </w:rPr>
        <w:t>Į pastabas atsižvelgta aiškinamame rašte</w:t>
      </w:r>
      <w:r w:rsidR="00D86915">
        <w:rPr>
          <w:rFonts w:ascii="Times New Roman" w:hAnsi="Times New Roman" w:cs="Times New Roman"/>
          <w:sz w:val="24"/>
          <w:szCs w:val="24"/>
          <w:u w:val="single"/>
        </w:rPr>
        <w:t>, pateikta informacija, kad</w:t>
      </w:r>
      <w:r w:rsidR="007066AE" w:rsidRPr="008714D4">
        <w:rPr>
          <w:rFonts w:ascii="Times New Roman" w:hAnsi="Times New Roman" w:cs="Times New Roman"/>
          <w:sz w:val="24"/>
          <w:szCs w:val="24"/>
          <w:u w:val="single"/>
        </w:rPr>
        <w:t>:</w:t>
      </w:r>
      <w:r w:rsidR="007066AE" w:rsidRPr="008714D4">
        <w:rPr>
          <w:rFonts w:ascii="Times New Roman" w:hAnsi="Times New Roman" w:cs="Times New Roman"/>
          <w:sz w:val="24"/>
          <w:szCs w:val="24"/>
        </w:rPr>
        <w:t xml:space="preserve"> </w:t>
      </w:r>
      <w:r w:rsidR="00984C58">
        <w:rPr>
          <w:rFonts w:ascii="Times New Roman" w:hAnsi="Times New Roman" w:cs="Times New Roman"/>
          <w:sz w:val="24"/>
          <w:szCs w:val="24"/>
        </w:rPr>
        <w:t xml:space="preserve">Taip pat </w:t>
      </w:r>
      <w:r w:rsidR="00F03643" w:rsidRPr="00F03643">
        <w:rPr>
          <w:rFonts w:ascii="Times New Roman" w:hAnsi="Times New Roman" w:cs="Times New Roman"/>
          <w:sz w:val="24"/>
          <w:szCs w:val="24"/>
        </w:rPr>
        <w:t>n</w:t>
      </w:r>
      <w:r w:rsidR="00BD4F63" w:rsidRPr="00F03643">
        <w:rPr>
          <w:rFonts w:ascii="Times New Roman" w:hAnsi="Times New Roman" w:cs="Times New Roman"/>
          <w:sz w:val="24"/>
          <w:szCs w:val="24"/>
        </w:rPr>
        <w:t>ėra poreikio atlikti naujus teritorijos triukšmo ir taršos skaičiavimus, kadangi triukšmo ir taršos rodikliai buvo įvertinti išduodant 2021 m. gegužės 28 d. statybos leidimą Nr. LSNS-01-210528-00849. Ateityje keičiant esamo pastato parametrus – atliekant pastato remontą arba rekonstrukciją pagal poreikį statinio statybos projekto rengimo metu bus atliekami nauji triukšmo ir taršos skaičiavimai siekiant įvertinti keičiamų pastato parametrų įtaką nagrinėjamo sklypo, ir gretimybėse esančioms gyvenamosios paskirties teritorijoms ir pastatams.</w:t>
      </w:r>
    </w:p>
    <w:p w14:paraId="447DF65B" w14:textId="77777777" w:rsidR="00DE3F3D" w:rsidRDefault="00DE3F3D" w:rsidP="000837AC">
      <w:pPr>
        <w:rPr>
          <w:rFonts w:ascii="Times New Roman" w:hAnsi="Times New Roman"/>
          <w:szCs w:val="24"/>
        </w:rPr>
      </w:pPr>
    </w:p>
    <w:p w14:paraId="16A98964" w14:textId="77777777" w:rsidR="00932844" w:rsidRPr="00B23ADF" w:rsidRDefault="00932844" w:rsidP="00932844">
      <w:pPr>
        <w:pStyle w:val="HTMLiankstoformatuotas"/>
        <w:numPr>
          <w:ilvl w:val="0"/>
          <w:numId w:val="13"/>
        </w:numPr>
        <w:jc w:val="both"/>
        <w:rPr>
          <w:rFonts w:ascii="Times New Roman" w:hAnsi="Times New Roman" w:cs="Times New Roman"/>
          <w:sz w:val="24"/>
          <w:szCs w:val="24"/>
        </w:rPr>
      </w:pPr>
      <w:r w:rsidRPr="00B23ADF">
        <w:rPr>
          <w:rFonts w:ascii="Times New Roman" w:hAnsi="Times New Roman" w:cs="Times New Roman"/>
          <w:sz w:val="24"/>
          <w:szCs w:val="24"/>
        </w:rPr>
        <w:t xml:space="preserve">Vilniaus miesto savivaldybės pastabos: </w:t>
      </w:r>
    </w:p>
    <w:p w14:paraId="389D0C44" w14:textId="2C7A179B" w:rsidR="00F03643" w:rsidRPr="00B23ADF" w:rsidRDefault="00D9301D" w:rsidP="00D9301D">
      <w:pPr>
        <w:pStyle w:val="Sraopastraipa"/>
        <w:rPr>
          <w:rFonts w:ascii="Times New Roman" w:hAnsi="Times New Roman"/>
          <w:szCs w:val="24"/>
        </w:rPr>
      </w:pPr>
      <w:r w:rsidRPr="00B23ADF">
        <w:rPr>
          <w:rFonts w:ascii="Times New Roman" w:hAnsi="Times New Roman"/>
          <w:szCs w:val="24"/>
        </w:rPr>
        <w:t xml:space="preserve">1. </w:t>
      </w:r>
      <w:r w:rsidR="00932844" w:rsidRPr="00B23ADF">
        <w:rPr>
          <w:rFonts w:ascii="Times New Roman" w:hAnsi="Times New Roman"/>
          <w:szCs w:val="24"/>
        </w:rPr>
        <w:t xml:space="preserve">Prašome tikslinti brėžinio grafinius žymėjimus, kad jie atitiktų mastelį. </w:t>
      </w:r>
      <w:r w:rsidR="00932844" w:rsidRPr="00B23ADF">
        <w:rPr>
          <w:rFonts w:ascii="Times New Roman" w:hAnsi="Times New Roman"/>
          <w:szCs w:val="24"/>
          <w:u w:val="single"/>
        </w:rPr>
        <w:t xml:space="preserve">Į pastabas atsižvelgta </w:t>
      </w:r>
      <w:r w:rsidR="00984C58">
        <w:rPr>
          <w:rFonts w:ascii="Times New Roman" w:hAnsi="Times New Roman"/>
          <w:szCs w:val="24"/>
          <w:u w:val="single"/>
        </w:rPr>
        <w:t>b</w:t>
      </w:r>
      <w:r w:rsidR="00932844" w:rsidRPr="00B23ADF">
        <w:rPr>
          <w:rFonts w:ascii="Times New Roman" w:hAnsi="Times New Roman"/>
          <w:szCs w:val="24"/>
          <w:u w:val="single"/>
        </w:rPr>
        <w:t>rėžiniuose:</w:t>
      </w:r>
      <w:r w:rsidR="00932844" w:rsidRPr="00B23ADF">
        <w:rPr>
          <w:rFonts w:ascii="Times New Roman" w:hAnsi="Times New Roman"/>
          <w:szCs w:val="24"/>
        </w:rPr>
        <w:t xml:space="preserve"> Patikslinti brėžinio grafiniai žymėjimai, kad jie atitiktų mastelį.</w:t>
      </w:r>
    </w:p>
    <w:p w14:paraId="5054B00B" w14:textId="4B3B7ED2" w:rsidR="00702E2E" w:rsidRPr="00B23ADF" w:rsidRDefault="00D9301D" w:rsidP="00D9301D">
      <w:pPr>
        <w:pStyle w:val="Sraopastraipa"/>
        <w:rPr>
          <w:rFonts w:ascii="Times New Roman" w:hAnsi="Times New Roman"/>
          <w:szCs w:val="24"/>
        </w:rPr>
      </w:pPr>
      <w:r w:rsidRPr="00B23ADF">
        <w:rPr>
          <w:rFonts w:ascii="Times New Roman" w:hAnsi="Times New Roman"/>
          <w:szCs w:val="24"/>
        </w:rPr>
        <w:t xml:space="preserve">2. </w:t>
      </w:r>
      <w:r w:rsidR="006474C5" w:rsidRPr="00B23ADF">
        <w:rPr>
          <w:rFonts w:ascii="Times New Roman" w:hAnsi="Times New Roman"/>
          <w:szCs w:val="24"/>
        </w:rPr>
        <w:t xml:space="preserve">Statybos zona ir servitutai sklypo vakarinėje pusėje dengia vienas kitą. Prašome papildyti pastaba, kaip užtikrinama galimybė naudoti servitutą pagal paskirtį (ribojamas užstatymas ar kt.). </w:t>
      </w:r>
      <w:r w:rsidR="006474C5" w:rsidRPr="00B23ADF">
        <w:rPr>
          <w:rFonts w:ascii="Times New Roman" w:hAnsi="Times New Roman"/>
          <w:szCs w:val="24"/>
          <w:u w:val="single"/>
        </w:rPr>
        <w:t xml:space="preserve">Į pastabas atsižvelgta aiškinamame rašte: </w:t>
      </w:r>
      <w:r w:rsidR="006474C5" w:rsidRPr="00B23ADF">
        <w:rPr>
          <w:rFonts w:ascii="Times New Roman" w:hAnsi="Times New Roman"/>
          <w:szCs w:val="24"/>
        </w:rPr>
        <w:t>Detaliojo plano aiškinamojo rašto dalyje „Servitutai" servitutų aprašymuose yra nurodyta pastaba, kad Servituto ribose statinių statyba galima tik gavus servituto turėtojo (viešpataujančio daikto savininko) sutikimą ir nepažeidžiant servitutu suteikiamų teisių apimties;</w:t>
      </w:r>
    </w:p>
    <w:p w14:paraId="5EA18B8E" w14:textId="239E307C" w:rsidR="006474C5" w:rsidRPr="00B23ADF" w:rsidRDefault="00D9301D" w:rsidP="00D9301D">
      <w:pPr>
        <w:pStyle w:val="Sraopastraipa"/>
        <w:rPr>
          <w:rFonts w:ascii="Times New Roman" w:hAnsi="Times New Roman"/>
          <w:szCs w:val="24"/>
        </w:rPr>
      </w:pPr>
      <w:r w:rsidRPr="00B23ADF">
        <w:rPr>
          <w:rFonts w:ascii="Times New Roman" w:hAnsi="Times New Roman"/>
          <w:szCs w:val="24"/>
        </w:rPr>
        <w:t xml:space="preserve">3. </w:t>
      </w:r>
      <w:r w:rsidR="00D13DE4" w:rsidRPr="00B23ADF">
        <w:rPr>
          <w:rFonts w:ascii="Times New Roman" w:hAnsi="Times New Roman"/>
          <w:szCs w:val="24"/>
        </w:rPr>
        <w:t xml:space="preserve">Prašome tikslinti aiškinamąjį raštą – jame nurodyta, jog sklype statyba nebaigta, tačiau pagal naujausius Registrų centro nekilnojamojo turto registro duomenis pastato baigtumo procentas – 100 proc. </w:t>
      </w:r>
      <w:r w:rsidR="00D13DE4" w:rsidRPr="00B23ADF">
        <w:rPr>
          <w:rFonts w:ascii="Times New Roman" w:hAnsi="Times New Roman"/>
          <w:szCs w:val="24"/>
          <w:u w:val="single"/>
        </w:rPr>
        <w:t>Į pastabą atsižvelgta.</w:t>
      </w:r>
      <w:r w:rsidR="00D13DE4" w:rsidRPr="00B23ADF">
        <w:rPr>
          <w:rFonts w:ascii="Times New Roman" w:hAnsi="Times New Roman"/>
          <w:szCs w:val="24"/>
        </w:rPr>
        <w:t xml:space="preserve"> Aiškinamasis raštas patikslintas nurodant, kad žemės sklype esančio pastato statyba yra užbaigta.</w:t>
      </w:r>
    </w:p>
    <w:p w14:paraId="21DDFAF2" w14:textId="0D9057BE" w:rsidR="00D13DE4" w:rsidRPr="00B23ADF" w:rsidRDefault="00D9301D" w:rsidP="00D13DE4">
      <w:pPr>
        <w:pStyle w:val="Sraopastraipa"/>
        <w:rPr>
          <w:rFonts w:ascii="Times New Roman" w:hAnsi="Times New Roman"/>
          <w:szCs w:val="24"/>
        </w:rPr>
      </w:pPr>
      <w:r w:rsidRPr="00B23ADF">
        <w:rPr>
          <w:rFonts w:ascii="Times New Roman" w:hAnsi="Times New Roman"/>
          <w:szCs w:val="24"/>
        </w:rPr>
        <w:t>4. Brėžinyje aiškiai rodyti ribojančių gatvių raudonąsias linijas, parametrus ir kategoriją</w:t>
      </w:r>
      <w:r w:rsidR="00EE375F" w:rsidRPr="00B23ADF">
        <w:rPr>
          <w:rFonts w:ascii="Times New Roman" w:hAnsi="Times New Roman"/>
          <w:szCs w:val="24"/>
        </w:rPr>
        <w:t xml:space="preserve">. </w:t>
      </w:r>
      <w:r w:rsidR="00EE375F" w:rsidRPr="00B23ADF">
        <w:rPr>
          <w:rFonts w:ascii="Times New Roman" w:hAnsi="Times New Roman"/>
          <w:szCs w:val="24"/>
          <w:u w:val="single"/>
        </w:rPr>
        <w:t>Į pastabą atsižvelgta.</w:t>
      </w:r>
      <w:r w:rsidR="00EE375F" w:rsidRPr="00B23ADF">
        <w:rPr>
          <w:rFonts w:ascii="Times New Roman" w:hAnsi="Times New Roman"/>
          <w:szCs w:val="24"/>
        </w:rPr>
        <w:t xml:space="preserve"> Brėžiniuose parodytos ribojančių gatvių raudonosios linijos, parametrai ir kategorijos.</w:t>
      </w:r>
    </w:p>
    <w:p w14:paraId="25F0980E" w14:textId="24A30E12" w:rsidR="00EE375F" w:rsidRPr="00B23ADF" w:rsidRDefault="00EE375F" w:rsidP="00D13DE4">
      <w:pPr>
        <w:pStyle w:val="Sraopastraipa"/>
        <w:rPr>
          <w:rFonts w:ascii="Times New Roman" w:hAnsi="Times New Roman"/>
          <w:szCs w:val="24"/>
        </w:rPr>
      </w:pPr>
      <w:r w:rsidRPr="00B23ADF">
        <w:rPr>
          <w:rFonts w:ascii="Times New Roman" w:hAnsi="Times New Roman"/>
          <w:szCs w:val="24"/>
        </w:rPr>
        <w:t xml:space="preserve">5. Brėžinyje nerašyti nurodytos 3 pastabos. </w:t>
      </w:r>
      <w:r w:rsidR="00884695" w:rsidRPr="00D13C5A">
        <w:rPr>
          <w:rFonts w:ascii="Times New Roman" w:hAnsi="Times New Roman"/>
          <w:szCs w:val="24"/>
          <w:u w:val="single"/>
        </w:rPr>
        <w:t>Atsižvelgus į pastabą pagrindiniame sprendinių brėžinyje panaikina 3 pastaba</w:t>
      </w:r>
      <w:r w:rsidR="00884695" w:rsidRPr="00B23ADF">
        <w:rPr>
          <w:rFonts w:ascii="Times New Roman" w:hAnsi="Times New Roman"/>
          <w:szCs w:val="24"/>
        </w:rPr>
        <w:t>.</w:t>
      </w:r>
    </w:p>
    <w:p w14:paraId="54EE0008" w14:textId="5BACE95B" w:rsidR="00884695" w:rsidRPr="00B23ADF" w:rsidRDefault="00884695" w:rsidP="00D13DE4">
      <w:pPr>
        <w:pStyle w:val="Sraopastraipa"/>
        <w:rPr>
          <w:rFonts w:ascii="Times New Roman" w:hAnsi="Times New Roman"/>
          <w:szCs w:val="24"/>
        </w:rPr>
      </w:pPr>
      <w:r w:rsidRPr="00B23ADF">
        <w:rPr>
          <w:rFonts w:ascii="Times New Roman" w:hAnsi="Times New Roman"/>
          <w:szCs w:val="24"/>
        </w:rPr>
        <w:t xml:space="preserve">6. Pažymėtina, kad žemesnio lygmens teritorijų planavimo dokumento rengimo (taip pat ir koregavimo) procedūra nėra tik formalus maksimaliai galimų Vilniaus miesto bendrojo plano1 (toliau – BP) sprendinių perrašymas (perkėlimas) naujai rengiamame teritorijų planavimo dokumento, šiuo atveju detaliojo plano pagrindiniame brėžinyje ir aiškinamajame rašte. Teritorijų planavimo dokumento rengimo metu turi būti nagrinėjami specifiniai teritorijos požymiai, urbanistinis kontekstas, susisiekimo infrastruktūra ir pan. ir pagal nustatytus požymius ir urbanistiniu kriterijus nustatomi reglamentai, nepažeidžiant aukštesnio lygmens teritorijų planavimo dokumentų, taip pat ir Vilniaus BP, reglamentų. Funkcinei zonai CEN-6-3 taikomas 18 tekstinis reglamentas, t. y. papildomi reglamentai numatyti Nekilnojamojo kultūros paveldo brėžiniuose ir reglamentų lentelėje (BP Aiškinamojo rašto priedas 2). Planuojamas sklypas Kintų g. 11 patenka į Šnipiškių dalies, vad. Skansenu (kodas 12599) apsaugos zonų teritorijos šiaurės vakarinę dalį, kuriai taikomi apribojimai – didžiausias leistinas sklypo užstatymo intensyvumas ≤ 1,2; didžiausias leistinas pastatų aukštis, metrais nuo žemės paviršiaus (iki 20 proc. teritorijos ploto) - 15 m. Atsižvelgiant į tai, jog statybos leidimas išduotas iki Bendrojo plano pakeitimo, o statyba yra užbaigta, sklype galima nustatyti esamus rodiklius, vadovaujantis BP 17 punktu: Jei esami sklypo užstatymo rodikliai (UI, UT, pastatų aukštis) yra didesni nei nurodyti BP, rekonstruojant pastatus ar rengiant vietovės lygmens kompleksinio TPD, sklype galima nustatyti esamus sklypo rodiklius; ir BP 2 punktu: BP reikalavimai netaikomi suprojektuotiems objektams, kuriems iki BP patvirtinimo buvo išduoti statybą leidžiantys dokumentai. Užstatymo tankis nėra reglamentuojamas </w:t>
      </w:r>
      <w:r w:rsidRPr="00B23ADF">
        <w:rPr>
          <w:rFonts w:ascii="Times New Roman" w:hAnsi="Times New Roman"/>
          <w:szCs w:val="24"/>
        </w:rPr>
        <w:lastRenderedPageBreak/>
        <w:t>BP NKP dalyje, todėl manytina, maksimalus galimas dydis gali būti nustatomas remiantis kvartalo gamtinio ir urbanistinio konteksto analize ar viešo intereso įgyvendinimu pagrįstu pagrindimu. Atsižvelgiant į tai, kas išdėstyta, prašome pateikti kvartalo konteksto analizę ir pagrįsti nustatomą užstatymo tankį. Pažymime, kad nustatomas užstatymo intensyvumas 2,5 prieštarauja BP NKP dalies sprendiniams.</w:t>
      </w:r>
      <w:r w:rsidR="00B23ADF" w:rsidRPr="00B23ADF">
        <w:rPr>
          <w:rFonts w:ascii="Times New Roman" w:hAnsi="Times New Roman"/>
          <w:szCs w:val="24"/>
        </w:rPr>
        <w:t xml:space="preserve"> </w:t>
      </w:r>
      <w:r w:rsidR="00B23ADF" w:rsidRPr="00B23ADF">
        <w:rPr>
          <w:rFonts w:ascii="Times New Roman" w:hAnsi="Times New Roman"/>
          <w:szCs w:val="24"/>
          <w:u w:val="single"/>
        </w:rPr>
        <w:t>I pastabą atsižvelgta</w:t>
      </w:r>
      <w:r w:rsidR="00B23ADF" w:rsidRPr="00B23ADF">
        <w:rPr>
          <w:rFonts w:ascii="Times New Roman" w:hAnsi="Times New Roman"/>
          <w:szCs w:val="24"/>
        </w:rPr>
        <w:t>. Nuspręsta sumažinti detaliojo plano koregavime nustatomus žemės sklypo užstatymo tankumo ir intensyvumo rodiklius ir detaliojo plano koregavime rodiklius nustatyti pagal esamo pastatyto daugiabučio gyvenamojo namo, unikalus Nr. 4400-5935- 1492, rodiklius, numatant užstatymo tankumą 45 proc., užstatymo intensyvumą 1,4. Pažymime, kad 45 proc. užstatymo tankumo rodiklis žemės sklypui yra nustatytas ir galiojančiame Teritorijos tarp Širvintų, Daugėliškio, Ratnyčios ir S. Fino gatvių detaliajame plane, kurio pagrindu žemės sklype buvo pastatytas esamas daugiabutis gyvenamasis namas, unikalus Nr. 4400-5935- 1492.</w:t>
      </w:r>
    </w:p>
    <w:p w14:paraId="4313E8D7" w14:textId="77777777" w:rsidR="00D13DE4" w:rsidRDefault="00D13DE4" w:rsidP="00D13DE4">
      <w:pPr>
        <w:pStyle w:val="Sraopastraipa"/>
      </w:pPr>
    </w:p>
    <w:p w14:paraId="1FD16CA8" w14:textId="15044692" w:rsidR="00D13DE4" w:rsidRPr="009C089F" w:rsidRDefault="003A52FB" w:rsidP="003476CA">
      <w:pPr>
        <w:pStyle w:val="HTMLiankstoformatuotas"/>
        <w:numPr>
          <w:ilvl w:val="0"/>
          <w:numId w:val="13"/>
        </w:numPr>
        <w:jc w:val="both"/>
        <w:rPr>
          <w:rFonts w:ascii="Times New Roman" w:hAnsi="Times New Roman" w:cs="Times New Roman"/>
          <w:sz w:val="24"/>
          <w:szCs w:val="24"/>
        </w:rPr>
      </w:pPr>
      <w:r w:rsidRPr="003910A1">
        <w:rPr>
          <w:rFonts w:ascii="Times New Roman" w:hAnsi="Times New Roman" w:cs="Times New Roman"/>
          <w:sz w:val="24"/>
          <w:szCs w:val="24"/>
          <w:u w:val="single"/>
        </w:rPr>
        <w:t xml:space="preserve">Kultūros paveldo departamentas prie Kultūros ministerijos pastabos: </w:t>
      </w:r>
      <w:r w:rsidR="003476CA" w:rsidRPr="003476CA">
        <w:rPr>
          <w:rFonts w:ascii="Times New Roman" w:hAnsi="Times New Roman" w:cs="Times New Roman"/>
          <w:sz w:val="24"/>
          <w:szCs w:val="24"/>
        </w:rPr>
        <w:t>Kultūros paveldo departamento prie Kultūros ministerijos Vilniaus teritorinis skyrius išdavė teritorijų planavimo sąlygas 2022-06-22 Nr. REG230321, kuriose nurodė vadovautis Kultūros vertybių registru. Pateikto projekto dokumentacijoje nėra duomenų apie kultūros vertybių teritorijas ar apsaugos zonas, kuriose yra žemės sklypas. Taip pat, sąlygų 8 p. nurodyta, kad detaliojo plano koregavimu atlikti detaliojo plano sprendinių keitimo įtakos aplinkiniam užstatymui, saugomai kultūros paveldo vietovei – Šnipiškių daliai, vad. Skansenu (unikalus kodas Kultūros vertybių registre 12599), Vilniaus senamiesčiui ir jo apsaugos zonoje esančioms saugomoms kultūros vertybėms analizę, kartu pateikiant vizualinę medžiagą, virtualias panoramas iš Vilniaus senamiesčio apžvalgos taškų (patikra pagal Vilniaus miesto savivaldybės administracijos Miesto plėtros departamento direktoriaus 2004-10-20 įsakymu Nr. 22-V patvirtinta „3D“ metodiką – ši patikra numatyta Vilniaus miesto savivaldybės teritorijos bendrojo plano Vilniaus senamiesčio (16073) vizualinės apsaugos pozonio (priemiesčių teritorijų) zonavimo ir reglamentų schemos pastaboje Nr. 2). Atsižvelgiant į tai, kad detaliojo plano sprendinių koregavimas nėra parengtas vadovaujantis išduotomis sąlygomis, nėra atlikto jokio paveldosaugos požiūriu vertinimo,negalime pritarti parengtam teritorijų planavimo dokumentui</w:t>
      </w:r>
      <w:r w:rsidR="005206B0">
        <w:rPr>
          <w:rFonts w:ascii="Times New Roman" w:hAnsi="Times New Roman" w:cs="Times New Roman"/>
          <w:sz w:val="24"/>
          <w:szCs w:val="24"/>
        </w:rPr>
        <w:t xml:space="preserve">. </w:t>
      </w:r>
      <w:r w:rsidR="005206B0" w:rsidRPr="009C089F">
        <w:rPr>
          <w:rFonts w:ascii="Times New Roman" w:hAnsi="Times New Roman" w:cs="Times New Roman"/>
          <w:sz w:val="24"/>
          <w:szCs w:val="24"/>
          <w:u w:val="single"/>
        </w:rPr>
        <w:t>Į pastabas atsižvelgta.</w:t>
      </w:r>
      <w:r w:rsidR="005206B0">
        <w:rPr>
          <w:rFonts w:ascii="Times New Roman" w:hAnsi="Times New Roman" w:cs="Times New Roman"/>
          <w:sz w:val="24"/>
          <w:szCs w:val="24"/>
        </w:rPr>
        <w:t xml:space="preserve"> Aiškinamasis raštas papildyt</w:t>
      </w:r>
      <w:r w:rsidR="005206B0" w:rsidRPr="009C089F">
        <w:rPr>
          <w:rFonts w:ascii="Times New Roman" w:hAnsi="Times New Roman" w:cs="Times New Roman"/>
          <w:sz w:val="24"/>
          <w:szCs w:val="24"/>
        </w:rPr>
        <w:t xml:space="preserve">as </w:t>
      </w:r>
      <w:r w:rsidR="009C089F" w:rsidRPr="009C089F">
        <w:rPr>
          <w:rFonts w:ascii="Times New Roman" w:hAnsi="Times New Roman" w:cs="Times New Roman"/>
          <w:sz w:val="24"/>
          <w:szCs w:val="24"/>
        </w:rPr>
        <w:t>Poveikio kultūros paveldui analize.</w:t>
      </w:r>
    </w:p>
    <w:p w14:paraId="552FBF7A" w14:textId="77777777" w:rsidR="003A52FB" w:rsidRPr="006474C5" w:rsidRDefault="003A52FB" w:rsidP="00D13DE4">
      <w:pPr>
        <w:pStyle w:val="Sraopastraipa"/>
        <w:rPr>
          <w:rFonts w:ascii="Times New Roman" w:hAnsi="Times New Roman"/>
          <w:szCs w:val="24"/>
        </w:rPr>
      </w:pPr>
    </w:p>
    <w:p w14:paraId="1E3183DF" w14:textId="186EC63E" w:rsidR="00E365B3" w:rsidRPr="00986337" w:rsidRDefault="00E365B3" w:rsidP="00986337">
      <w:pPr>
        <w:shd w:val="clear" w:color="auto" w:fill="FFFFFF"/>
        <w:rPr>
          <w:rFonts w:ascii="Times New Roman" w:hAnsi="Times New Roman"/>
          <w:color w:val="212529"/>
          <w:szCs w:val="24"/>
          <w:lang w:eastAsia="lt-LT"/>
        </w:rPr>
      </w:pPr>
      <w:r w:rsidRPr="00986337">
        <w:rPr>
          <w:rFonts w:ascii="Times New Roman" w:hAnsi="Times New Roman"/>
          <w:color w:val="212529"/>
          <w:szCs w:val="24"/>
          <w:lang w:eastAsia="lt-LT"/>
        </w:rPr>
        <w:t xml:space="preserve">Atlikti pakeitimai viešinami visuomenei, vadovaujantis Teritorijų planavimo įstatymo 37 straipsnio 3 </w:t>
      </w:r>
      <w:r w:rsidR="007F3372" w:rsidRPr="00986337">
        <w:rPr>
          <w:rFonts w:ascii="Times New Roman" w:hAnsi="Times New Roman"/>
          <w:color w:val="212529"/>
          <w:szCs w:val="24"/>
          <w:lang w:eastAsia="lt-LT"/>
        </w:rPr>
        <w:t>d</w:t>
      </w:r>
      <w:r w:rsidRPr="00986337">
        <w:rPr>
          <w:rFonts w:ascii="Times New Roman" w:hAnsi="Times New Roman"/>
          <w:color w:val="212529"/>
          <w:szCs w:val="24"/>
          <w:lang w:eastAsia="lt-LT"/>
        </w:rPr>
        <w:t>alimi, kurioje nurodoma kad: </w:t>
      </w:r>
      <w:r w:rsidRPr="00986337">
        <w:rPr>
          <w:rFonts w:ascii="Times New Roman" w:hAnsi="Times New Roman"/>
          <w:i/>
          <w:iCs/>
          <w:color w:val="212529"/>
          <w:szCs w:val="24"/>
          <w:lang w:eastAsia="lt-LT"/>
        </w:rPr>
        <w:t>„kai teritorijų planavimo dokumento sprendiniai keičiami atsižvelgus į priimtus pasiūlymus, apie kuriuos buvo viešai informuota, ar į teritorijų planavimo dokumentą derinančių institucijų pastabas teritorijų planavimo proceso baigiamojo etapo teritorijų planavimo dokumento derinimo stadijoje, visuomenė su pakeistais teritorijų planavimo dokumento sprendiniais supažindinama Lietuvos Respublikos teritorijų planavimo dokumentų rengimo ir teritorijų planavimo proceso valstybinės priežiūros informacinėje sistemoje ir sprendimą rengti teritorijų planavimo dokumentą priėmusios valstybės institucijos (institucijų) ar savivaldybės interneto svetainėje</w:t>
      </w:r>
      <w:r w:rsidRPr="00986337">
        <w:rPr>
          <w:rFonts w:ascii="Times New Roman" w:hAnsi="Times New Roman"/>
          <w:color w:val="212529"/>
          <w:szCs w:val="24"/>
          <w:lang w:eastAsia="lt-LT"/>
        </w:rPr>
        <w:t>.</w:t>
      </w:r>
    </w:p>
    <w:p w14:paraId="6C9CC718" w14:textId="2FB72143" w:rsidR="00E365B3" w:rsidRPr="00986337" w:rsidRDefault="00E365B3" w:rsidP="00986337">
      <w:pPr>
        <w:shd w:val="clear" w:color="auto" w:fill="FFFFFF"/>
        <w:rPr>
          <w:rFonts w:ascii="Times New Roman" w:hAnsi="Times New Roman"/>
          <w:color w:val="212529"/>
          <w:szCs w:val="24"/>
          <w:lang w:val="en-US" w:eastAsia="lt-LT"/>
        </w:rPr>
      </w:pPr>
    </w:p>
    <w:p w14:paraId="616810DE" w14:textId="77777777" w:rsidR="00D46C05" w:rsidRPr="00D4134F" w:rsidRDefault="00D46C05" w:rsidP="00D46C05">
      <w:pPr>
        <w:rPr>
          <w:rFonts w:ascii="Times New Roman" w:hAnsi="Times New Roman"/>
          <w:b/>
          <w:bCs/>
          <w:szCs w:val="24"/>
          <w:lang w:eastAsia="lt-LT"/>
        </w:rPr>
      </w:pPr>
      <w:r w:rsidRPr="004A181E">
        <w:rPr>
          <w:rFonts w:ascii="Times New Roman" w:hAnsi="Times New Roman"/>
          <w:b/>
          <w:bCs/>
          <w:szCs w:val="24"/>
          <w:lang w:eastAsia="lt-LT"/>
        </w:rPr>
        <w:t>Teritorijų planavimo dokumento pavadinimas ir/ar TPD Nr.</w:t>
      </w:r>
      <w:r w:rsidRPr="004A181E">
        <w:rPr>
          <w:rFonts w:ascii="Times New Roman" w:hAnsi="Times New Roman"/>
          <w:szCs w:val="24"/>
          <w:lang w:eastAsia="lt-LT"/>
        </w:rPr>
        <w:t xml:space="preserve">: </w:t>
      </w:r>
      <w:r w:rsidRPr="00D4134F">
        <w:rPr>
          <w:rFonts w:ascii="Times New Roman" w:hAnsi="Times New Roman"/>
          <w:kern w:val="36"/>
          <w:szCs w:val="24"/>
        </w:rPr>
        <w:t>T</w:t>
      </w:r>
      <w:r w:rsidRPr="00D4134F">
        <w:rPr>
          <w:rFonts w:ascii="Times New Roman" w:hAnsi="Times New Roman"/>
          <w:szCs w:val="24"/>
        </w:rPr>
        <w:t xml:space="preserve">eritorijos tarp Širvintų, Daugėliškio, Ratnyčios ir S. Fino gatvių detaliojo plano sprendinių koregavimas sklype Nr. 2 </w:t>
      </w:r>
      <w:r w:rsidRPr="007A3DB2">
        <w:rPr>
          <w:rFonts w:ascii="Times New Roman" w:hAnsi="Times New Roman"/>
          <w:szCs w:val="24"/>
          <w:lang w:eastAsia="lt-LT"/>
        </w:rPr>
        <w:t xml:space="preserve">(Kintų g. 11, </w:t>
      </w:r>
      <w:r w:rsidRPr="00D4134F">
        <w:rPr>
          <w:rFonts w:ascii="Times New Roman" w:hAnsi="Times New Roman"/>
          <w:szCs w:val="24"/>
          <w:lang w:eastAsia="lt-LT"/>
        </w:rPr>
        <w:t xml:space="preserve">Vilnius, </w:t>
      </w:r>
      <w:r w:rsidRPr="007A3DB2">
        <w:rPr>
          <w:rFonts w:ascii="Times New Roman" w:hAnsi="Times New Roman"/>
          <w:szCs w:val="24"/>
          <w:lang w:eastAsia="lt-LT"/>
        </w:rPr>
        <w:t>kadastro Nr. 0101/0032:846)</w:t>
      </w:r>
      <w:r>
        <w:rPr>
          <w:rFonts w:ascii="Times New Roman" w:hAnsi="Times New Roman"/>
          <w:szCs w:val="24"/>
          <w:lang w:eastAsia="lt-LT"/>
        </w:rPr>
        <w:t>.</w:t>
      </w:r>
    </w:p>
    <w:p w14:paraId="705BEF4F" w14:textId="77777777" w:rsidR="00D46C05" w:rsidRPr="00D4134F" w:rsidRDefault="00D46C05" w:rsidP="00D46C05">
      <w:pPr>
        <w:rPr>
          <w:rStyle w:val="markedcontent"/>
          <w:rFonts w:ascii="Times New Roman" w:hAnsi="Times New Roman"/>
          <w:szCs w:val="24"/>
        </w:rPr>
      </w:pPr>
    </w:p>
    <w:p w14:paraId="11F8A1AA" w14:textId="77777777" w:rsidR="00D46C05" w:rsidRPr="00D4134F" w:rsidRDefault="00D46C05" w:rsidP="00D46C05">
      <w:pPr>
        <w:rPr>
          <w:rStyle w:val="markedcontent"/>
          <w:rFonts w:ascii="Times New Roman" w:hAnsi="Times New Roman"/>
          <w:szCs w:val="24"/>
        </w:rPr>
      </w:pPr>
      <w:r w:rsidRPr="004A181E">
        <w:rPr>
          <w:rFonts w:ascii="Times New Roman" w:hAnsi="Times New Roman"/>
          <w:b/>
          <w:bCs/>
          <w:szCs w:val="24"/>
          <w:lang w:eastAsia="lt-LT"/>
        </w:rPr>
        <w:t>Planuojamos teritorijos aprašymas</w:t>
      </w:r>
      <w:r w:rsidRPr="004A181E">
        <w:rPr>
          <w:rFonts w:ascii="Times New Roman" w:hAnsi="Times New Roman"/>
          <w:szCs w:val="24"/>
          <w:lang w:eastAsia="lt-LT"/>
        </w:rPr>
        <w:t xml:space="preserve">: </w:t>
      </w:r>
      <w:r w:rsidRPr="00D4134F">
        <w:rPr>
          <w:rFonts w:ascii="Times New Roman" w:hAnsi="Times New Roman"/>
          <w:szCs w:val="24"/>
          <w:lang w:eastAsia="lt-LT"/>
        </w:rPr>
        <w:t xml:space="preserve">žemės </w:t>
      </w:r>
      <w:r w:rsidRPr="00D4134F">
        <w:rPr>
          <w:rStyle w:val="markedcontent"/>
          <w:rFonts w:ascii="Times New Roman" w:hAnsi="Times New Roman"/>
          <w:szCs w:val="24"/>
        </w:rPr>
        <w:t>sklypas Kintų g. 11, Vilnius (kadastro Nr. 0101/0032:846)</w:t>
      </w:r>
      <w:r>
        <w:rPr>
          <w:rStyle w:val="markedcontent"/>
          <w:rFonts w:ascii="Times New Roman" w:hAnsi="Times New Roman"/>
          <w:szCs w:val="24"/>
        </w:rPr>
        <w:t>.</w:t>
      </w:r>
    </w:p>
    <w:p w14:paraId="0A5EA2E5" w14:textId="77777777" w:rsidR="00D46C05" w:rsidRPr="00D4134F" w:rsidRDefault="00D46C05" w:rsidP="00D46C05">
      <w:pPr>
        <w:rPr>
          <w:rStyle w:val="markedcontent"/>
          <w:rFonts w:ascii="Times New Roman" w:hAnsi="Times New Roman"/>
          <w:szCs w:val="24"/>
        </w:rPr>
      </w:pPr>
    </w:p>
    <w:p w14:paraId="6B9BDE24" w14:textId="77777777" w:rsidR="00D46C05" w:rsidRPr="00D4134F" w:rsidRDefault="00D46C05" w:rsidP="00D46C05">
      <w:pPr>
        <w:pStyle w:val="HTMLiankstoformatuotas"/>
        <w:jc w:val="both"/>
        <w:rPr>
          <w:rFonts w:ascii="Times New Roman" w:hAnsi="Times New Roman" w:cs="Times New Roman"/>
          <w:sz w:val="24"/>
          <w:szCs w:val="24"/>
        </w:rPr>
      </w:pPr>
      <w:r w:rsidRPr="004A181E">
        <w:rPr>
          <w:rFonts w:ascii="Times New Roman" w:hAnsi="Times New Roman" w:cs="Times New Roman"/>
          <w:b/>
          <w:bCs/>
          <w:sz w:val="24"/>
          <w:szCs w:val="24"/>
        </w:rPr>
        <w:t>Dokumento rengimo pagrindas</w:t>
      </w:r>
      <w:r w:rsidRPr="004A181E">
        <w:rPr>
          <w:rFonts w:ascii="Times New Roman" w:hAnsi="Times New Roman" w:cs="Times New Roman"/>
          <w:sz w:val="24"/>
          <w:szCs w:val="24"/>
        </w:rPr>
        <w:t xml:space="preserve">: Vilniaus miesto savivaldybės administracijos pavaduotojo </w:t>
      </w:r>
      <w:r w:rsidRPr="00D4134F">
        <w:rPr>
          <w:rFonts w:ascii="Times New Roman" w:hAnsi="Times New Roman" w:cs="Times New Roman"/>
          <w:sz w:val="24"/>
          <w:szCs w:val="24"/>
        </w:rPr>
        <w:t>2022-04-29 įsakymas Nr. A30-1782/22, šiuo įsakymu patvirtinta planavimo darbų programa, Teritorijų planavimo proceso inicijavimo sutartis 2022-05-18 Nr. A615-95/22.</w:t>
      </w:r>
    </w:p>
    <w:p w14:paraId="55A5F8B2" w14:textId="77777777" w:rsidR="00D46C05" w:rsidRPr="00D4134F" w:rsidRDefault="00D46C05" w:rsidP="00D46C05">
      <w:pPr>
        <w:pStyle w:val="HTMLiankstoformatuotas"/>
        <w:jc w:val="both"/>
        <w:rPr>
          <w:rFonts w:ascii="Times New Roman" w:hAnsi="Times New Roman" w:cs="Times New Roman"/>
          <w:sz w:val="24"/>
          <w:szCs w:val="24"/>
        </w:rPr>
      </w:pPr>
    </w:p>
    <w:p w14:paraId="5B42BAF9" w14:textId="77777777" w:rsidR="00D46C05" w:rsidRPr="00D4134F" w:rsidRDefault="00D46C05" w:rsidP="00D46C05">
      <w:pPr>
        <w:pStyle w:val="HTMLiankstoformatuotas"/>
        <w:jc w:val="both"/>
        <w:rPr>
          <w:rFonts w:ascii="Times New Roman" w:hAnsi="Times New Roman" w:cs="Times New Roman"/>
          <w:sz w:val="24"/>
          <w:szCs w:val="24"/>
        </w:rPr>
      </w:pPr>
      <w:r w:rsidRPr="004A181E">
        <w:rPr>
          <w:rFonts w:ascii="Times New Roman" w:hAnsi="Times New Roman" w:cs="Times New Roman"/>
          <w:b/>
          <w:bCs/>
          <w:sz w:val="24"/>
          <w:szCs w:val="24"/>
        </w:rPr>
        <w:t>Planavimo organizatorius</w:t>
      </w:r>
      <w:r w:rsidRPr="004A181E">
        <w:rPr>
          <w:rFonts w:ascii="Times New Roman" w:hAnsi="Times New Roman" w:cs="Times New Roman"/>
          <w:sz w:val="24"/>
          <w:szCs w:val="24"/>
        </w:rPr>
        <w:t>: Vilniaus miesto savivaldybės administracijos direktorius, Konstitucijos pr. 3, 09601 Vilnius, tel. (8 5) 211 2000, el. p. savivaldybe@vilnius.lt, www.vilnius.lt.</w:t>
      </w:r>
    </w:p>
    <w:p w14:paraId="2A0BDB65" w14:textId="77777777" w:rsidR="00D46C05" w:rsidRPr="00D4134F" w:rsidRDefault="00D46C05" w:rsidP="00D46C05">
      <w:pPr>
        <w:pStyle w:val="HTMLiankstoformatuotas"/>
        <w:jc w:val="both"/>
        <w:rPr>
          <w:rFonts w:ascii="Times New Roman" w:hAnsi="Times New Roman" w:cs="Times New Roman"/>
          <w:sz w:val="24"/>
          <w:szCs w:val="24"/>
        </w:rPr>
      </w:pPr>
    </w:p>
    <w:p w14:paraId="23EC6B9D" w14:textId="7DF60013" w:rsidR="00D46C05" w:rsidRPr="00D4134F" w:rsidRDefault="00D46C05" w:rsidP="00D46C05">
      <w:pPr>
        <w:pStyle w:val="HTMLiankstoformatuotas"/>
        <w:jc w:val="both"/>
        <w:rPr>
          <w:rStyle w:val="markedcontent"/>
          <w:rFonts w:ascii="Times New Roman" w:hAnsi="Times New Roman" w:cs="Times New Roman"/>
          <w:sz w:val="24"/>
          <w:szCs w:val="24"/>
        </w:rPr>
      </w:pPr>
      <w:r w:rsidRPr="004A181E">
        <w:rPr>
          <w:rFonts w:ascii="Times New Roman" w:hAnsi="Times New Roman" w:cs="Times New Roman"/>
          <w:b/>
          <w:bCs/>
          <w:sz w:val="24"/>
          <w:szCs w:val="24"/>
        </w:rPr>
        <w:t>Planavimo iniciatorius</w:t>
      </w:r>
      <w:r w:rsidRPr="004A181E">
        <w:rPr>
          <w:rFonts w:ascii="Times New Roman" w:hAnsi="Times New Roman" w:cs="Times New Roman"/>
          <w:sz w:val="24"/>
          <w:szCs w:val="24"/>
        </w:rPr>
        <w:t>:</w:t>
      </w:r>
      <w:r w:rsidRPr="00D4134F">
        <w:rPr>
          <w:rFonts w:ascii="Times New Roman" w:hAnsi="Times New Roman" w:cs="Times New Roman"/>
          <w:sz w:val="24"/>
          <w:szCs w:val="24"/>
        </w:rPr>
        <w:t xml:space="preserve"> </w:t>
      </w:r>
      <w:r w:rsidR="0031603C">
        <w:rPr>
          <w:rStyle w:val="markedcontent"/>
          <w:rFonts w:ascii="Times New Roman" w:hAnsi="Times New Roman" w:cs="Times New Roman"/>
          <w:sz w:val="24"/>
          <w:szCs w:val="24"/>
        </w:rPr>
        <w:t>Juridinis asmuo</w:t>
      </w:r>
    </w:p>
    <w:p w14:paraId="3FE9292C" w14:textId="77777777" w:rsidR="00D46C05" w:rsidRPr="00D4134F" w:rsidRDefault="00D46C05" w:rsidP="00D46C05">
      <w:pPr>
        <w:pStyle w:val="HTMLiankstoformatuotas"/>
        <w:jc w:val="both"/>
        <w:rPr>
          <w:rStyle w:val="markedcontent"/>
          <w:rFonts w:ascii="Times New Roman" w:hAnsi="Times New Roman" w:cs="Times New Roman"/>
          <w:sz w:val="24"/>
          <w:szCs w:val="24"/>
        </w:rPr>
      </w:pPr>
    </w:p>
    <w:p w14:paraId="6EDD4D3B" w14:textId="77777777" w:rsidR="00D46C05" w:rsidRPr="00D4134F" w:rsidRDefault="00D46C05" w:rsidP="00D46C05">
      <w:pPr>
        <w:spacing w:line="264" w:lineRule="auto"/>
        <w:rPr>
          <w:rFonts w:ascii="Times New Roman" w:hAnsi="Times New Roman"/>
          <w:szCs w:val="24"/>
          <w:lang w:val="en-US"/>
        </w:rPr>
      </w:pPr>
      <w:r w:rsidRPr="004A181E">
        <w:rPr>
          <w:rFonts w:ascii="Times New Roman" w:hAnsi="Times New Roman"/>
          <w:b/>
          <w:bCs/>
          <w:szCs w:val="24"/>
          <w:lang w:eastAsia="lt-LT"/>
        </w:rPr>
        <w:lastRenderedPageBreak/>
        <w:t>Teritorijų planavimo dokumento rengėjas</w:t>
      </w:r>
      <w:r w:rsidRPr="004A181E">
        <w:rPr>
          <w:rFonts w:ascii="Times New Roman" w:hAnsi="Times New Roman"/>
          <w:szCs w:val="24"/>
          <w:lang w:eastAsia="lt-LT"/>
        </w:rPr>
        <w:t xml:space="preserve">: </w:t>
      </w:r>
      <w:r w:rsidRPr="005F168B">
        <w:rPr>
          <w:rFonts w:ascii="Times New Roman" w:hAnsi="Times New Roman"/>
          <w:szCs w:val="24"/>
        </w:rPr>
        <w:t>UAB „Geodezijos linija“</w:t>
      </w:r>
      <w:r w:rsidRPr="005F168B">
        <w:rPr>
          <w:rFonts w:ascii="Times New Roman" w:hAnsi="Times New Roman"/>
          <w:iCs/>
          <w:szCs w:val="24"/>
        </w:rPr>
        <w:t>,</w:t>
      </w:r>
      <w:r w:rsidRPr="00D4134F">
        <w:rPr>
          <w:rFonts w:ascii="Times New Roman" w:hAnsi="Times New Roman"/>
          <w:iCs/>
          <w:szCs w:val="24"/>
        </w:rPr>
        <w:t xml:space="preserve"> į.k. </w:t>
      </w:r>
      <w:r w:rsidRPr="00D4134F">
        <w:rPr>
          <w:rFonts w:ascii="Times New Roman" w:hAnsi="Times New Roman"/>
          <w:szCs w:val="24"/>
        </w:rPr>
        <w:t>302641399</w:t>
      </w:r>
      <w:r w:rsidRPr="00D4134F">
        <w:rPr>
          <w:rFonts w:ascii="Times New Roman" w:hAnsi="Times New Roman"/>
          <w:iCs/>
          <w:szCs w:val="24"/>
        </w:rPr>
        <w:t xml:space="preserve">, buveinės adresas </w:t>
      </w:r>
      <w:r w:rsidRPr="00D4134F">
        <w:rPr>
          <w:rFonts w:ascii="Times New Roman" w:hAnsi="Times New Roman"/>
          <w:szCs w:val="24"/>
        </w:rPr>
        <w:t xml:space="preserve">Tilžės g. 82A, Šiauliai, </w:t>
      </w:r>
      <w:r w:rsidRPr="00D4134F">
        <w:rPr>
          <w:rFonts w:ascii="Times New Roman" w:hAnsi="Times New Roman"/>
          <w:color w:val="000000" w:themeColor="text1"/>
          <w:szCs w:val="24"/>
        </w:rPr>
        <w:t xml:space="preserve">tel. </w:t>
      </w:r>
      <w:r w:rsidRPr="00D4134F">
        <w:rPr>
          <w:rFonts w:ascii="Times New Roman" w:hAnsi="Times New Roman"/>
          <w:szCs w:val="24"/>
          <w:lang w:eastAsia="lt-LT"/>
        </w:rPr>
        <w:t>+37060022380</w:t>
      </w:r>
      <w:r w:rsidRPr="00D4134F">
        <w:rPr>
          <w:rFonts w:ascii="Times New Roman" w:hAnsi="Times New Roman"/>
          <w:color w:val="000000" w:themeColor="text1"/>
          <w:szCs w:val="24"/>
        </w:rPr>
        <w:t>, el. p.:</w:t>
      </w:r>
      <w:r w:rsidRPr="00D4134F">
        <w:rPr>
          <w:rFonts w:ascii="Times New Roman" w:hAnsi="Times New Roman"/>
          <w:szCs w:val="24"/>
        </w:rPr>
        <w:t>info</w:t>
      </w:r>
      <w:r w:rsidRPr="00D4134F">
        <w:rPr>
          <w:rFonts w:ascii="Times New Roman" w:hAnsi="Times New Roman"/>
          <w:szCs w:val="24"/>
          <w:lang w:val="en-US"/>
        </w:rPr>
        <w:t xml:space="preserve">@geoline.lt </w:t>
      </w:r>
    </w:p>
    <w:p w14:paraId="3AE8BEE1" w14:textId="77777777" w:rsidR="00D46C05" w:rsidRPr="00D4134F" w:rsidRDefault="00D46C05" w:rsidP="00D46C05">
      <w:pPr>
        <w:pStyle w:val="HTMLiankstoformatuotas"/>
        <w:jc w:val="both"/>
        <w:rPr>
          <w:rFonts w:ascii="Times New Roman" w:hAnsi="Times New Roman" w:cs="Times New Roman"/>
          <w:sz w:val="24"/>
          <w:szCs w:val="24"/>
        </w:rPr>
      </w:pPr>
    </w:p>
    <w:p w14:paraId="0DEF8DB1" w14:textId="77777777" w:rsidR="00D46C05" w:rsidRPr="00D4134F" w:rsidRDefault="00D46C05" w:rsidP="00D46C05">
      <w:pPr>
        <w:pStyle w:val="HTMLiankstoformatuotas"/>
        <w:jc w:val="both"/>
        <w:rPr>
          <w:rStyle w:val="markedcontent"/>
          <w:rFonts w:ascii="Times New Roman" w:hAnsi="Times New Roman" w:cs="Times New Roman"/>
          <w:sz w:val="24"/>
          <w:szCs w:val="24"/>
        </w:rPr>
      </w:pPr>
      <w:r w:rsidRPr="004A181E">
        <w:rPr>
          <w:rFonts w:ascii="Times New Roman" w:hAnsi="Times New Roman" w:cs="Times New Roman"/>
          <w:b/>
          <w:bCs/>
          <w:sz w:val="24"/>
          <w:szCs w:val="24"/>
        </w:rPr>
        <w:t>Teritorijų planavimo dokumento planavimo tikslai</w:t>
      </w:r>
      <w:r w:rsidRPr="004A181E">
        <w:rPr>
          <w:rFonts w:ascii="Times New Roman" w:hAnsi="Times New Roman" w:cs="Times New Roman"/>
          <w:sz w:val="24"/>
          <w:szCs w:val="24"/>
        </w:rPr>
        <w:t xml:space="preserve">: </w:t>
      </w:r>
      <w:r w:rsidRPr="00D4134F">
        <w:rPr>
          <w:rStyle w:val="markedcontent"/>
          <w:rFonts w:ascii="Times New Roman" w:hAnsi="Times New Roman" w:cs="Times New Roman"/>
          <w:sz w:val="24"/>
          <w:szCs w:val="24"/>
        </w:rPr>
        <w:t>nekeičiant pagrindinės tikslinės žemės naudojimo paskirties pakeisti žemės sklypo naudojimo būdą į komercinės paskirties objektų teritorijos ir nustatyti teritorijos naudojimo reglamentus vadovaujantis Vilniaus miesto savivaldybės teritorijos bendruoju planu (registro Nr. T00086338)</w:t>
      </w:r>
      <w:r>
        <w:rPr>
          <w:rStyle w:val="markedcontent"/>
          <w:rFonts w:ascii="Times New Roman" w:hAnsi="Times New Roman" w:cs="Times New Roman"/>
          <w:sz w:val="24"/>
          <w:szCs w:val="24"/>
        </w:rPr>
        <w:t>.</w:t>
      </w:r>
    </w:p>
    <w:p w14:paraId="098B12B0" w14:textId="77777777" w:rsidR="00E365B3" w:rsidRPr="00986337" w:rsidRDefault="00E365B3" w:rsidP="00986337">
      <w:pPr>
        <w:rPr>
          <w:rFonts w:ascii="Times New Roman" w:hAnsi="Times New Roman"/>
          <w:szCs w:val="24"/>
        </w:rPr>
      </w:pPr>
    </w:p>
    <w:p w14:paraId="3758A25C" w14:textId="4C83C092" w:rsidR="00E365B3" w:rsidRPr="00986337" w:rsidRDefault="00E365B3" w:rsidP="00986337">
      <w:pPr>
        <w:shd w:val="clear" w:color="auto" w:fill="FFFFFF"/>
        <w:rPr>
          <w:rFonts w:ascii="Times New Roman" w:hAnsi="Times New Roman"/>
          <w:szCs w:val="24"/>
        </w:rPr>
      </w:pPr>
      <w:r w:rsidRPr="00986337">
        <w:rPr>
          <w:rFonts w:ascii="Times New Roman" w:hAnsi="Times New Roman"/>
          <w:b/>
          <w:bCs/>
          <w:color w:val="212529"/>
          <w:szCs w:val="24"/>
          <w:lang w:eastAsia="lt-LT"/>
        </w:rPr>
        <w:t>Susipažinti su pakeistais detaliojo plano sprendiniais</w:t>
      </w:r>
      <w:r w:rsidRPr="00986337">
        <w:rPr>
          <w:rFonts w:ascii="Times New Roman" w:hAnsi="Times New Roman"/>
          <w:color w:val="212529"/>
          <w:szCs w:val="24"/>
          <w:lang w:eastAsia="lt-LT"/>
        </w:rPr>
        <w:t xml:space="preserve"> galima nuo 202</w:t>
      </w:r>
      <w:r w:rsidR="00F2715A" w:rsidRPr="00986337">
        <w:rPr>
          <w:rFonts w:ascii="Times New Roman" w:hAnsi="Times New Roman"/>
          <w:color w:val="212529"/>
          <w:szCs w:val="24"/>
          <w:lang w:eastAsia="lt-LT"/>
        </w:rPr>
        <w:t>3</w:t>
      </w:r>
      <w:r w:rsidRPr="00986337">
        <w:rPr>
          <w:rFonts w:ascii="Times New Roman" w:hAnsi="Times New Roman"/>
          <w:color w:val="212529"/>
          <w:szCs w:val="24"/>
          <w:lang w:eastAsia="lt-LT"/>
        </w:rPr>
        <w:t xml:space="preserve"> m. </w:t>
      </w:r>
      <w:r w:rsidR="00986337" w:rsidRPr="00986337">
        <w:rPr>
          <w:rFonts w:ascii="Times New Roman" w:hAnsi="Times New Roman"/>
          <w:color w:val="212529"/>
          <w:szCs w:val="24"/>
          <w:lang w:eastAsia="lt-LT"/>
        </w:rPr>
        <w:t>balandžio</w:t>
      </w:r>
      <w:r w:rsidR="00BD5609" w:rsidRPr="00986337">
        <w:rPr>
          <w:rFonts w:ascii="Times New Roman" w:hAnsi="Times New Roman"/>
          <w:color w:val="212529"/>
          <w:szCs w:val="24"/>
          <w:lang w:eastAsia="lt-LT"/>
        </w:rPr>
        <w:t xml:space="preserve"> </w:t>
      </w:r>
      <w:r w:rsidR="009D5BD7" w:rsidRPr="00986337">
        <w:rPr>
          <w:rFonts w:ascii="Times New Roman" w:hAnsi="Times New Roman"/>
          <w:color w:val="212529"/>
          <w:szCs w:val="24"/>
          <w:lang w:eastAsia="lt-LT"/>
        </w:rPr>
        <w:t>2</w:t>
      </w:r>
      <w:r w:rsidR="00AA75A1">
        <w:rPr>
          <w:rFonts w:ascii="Times New Roman" w:hAnsi="Times New Roman"/>
          <w:color w:val="212529"/>
          <w:szCs w:val="24"/>
          <w:lang w:eastAsia="lt-LT"/>
        </w:rPr>
        <w:t>6</w:t>
      </w:r>
      <w:r w:rsidRPr="00986337">
        <w:rPr>
          <w:rFonts w:ascii="Times New Roman" w:hAnsi="Times New Roman"/>
          <w:color w:val="212529"/>
          <w:szCs w:val="24"/>
          <w:lang w:eastAsia="lt-LT"/>
        </w:rPr>
        <w:t xml:space="preserve"> d. Lietuvos Respublikos teritorijų planavimo dokumentų rengimo ir teritorijų planavimo proceso valstybinės priežiūros informacinėje sistemoje (TPDRIS, TPD proceso Nr. </w:t>
      </w:r>
      <w:r w:rsidR="00FD5446" w:rsidRPr="00735D73">
        <w:rPr>
          <w:rFonts w:ascii="Times New Roman" w:hAnsi="Times New Roman"/>
          <w:szCs w:val="24"/>
        </w:rPr>
        <w:t>K-VT-13-22-462</w:t>
      </w:r>
      <w:r w:rsidRPr="00986337">
        <w:rPr>
          <w:rFonts w:ascii="Times New Roman" w:hAnsi="Times New Roman"/>
          <w:color w:val="212529"/>
          <w:szCs w:val="24"/>
          <w:lang w:eastAsia="lt-LT"/>
        </w:rPr>
        <w:t xml:space="preserve">), Vilniaus miesto savivaldybės interneto svetainėje: </w:t>
      </w:r>
      <w:hyperlink r:id="rId7" w:history="1">
        <w:r w:rsidRPr="00986337">
          <w:rPr>
            <w:rStyle w:val="Hipersaitas"/>
            <w:rFonts w:ascii="Times New Roman" w:hAnsi="Times New Roman"/>
            <w:szCs w:val="24"/>
            <w:lang w:eastAsia="lt-LT"/>
          </w:rPr>
          <w:t>https://vilnius.lt/lt/savivaldybe/miesto-pletra/teritoriju-planavimo-viesumas/</w:t>
        </w:r>
      </w:hyperlink>
      <w:r w:rsidRPr="00986337">
        <w:rPr>
          <w:rFonts w:ascii="Times New Roman" w:hAnsi="Times New Roman"/>
          <w:color w:val="212529"/>
          <w:szCs w:val="24"/>
          <w:lang w:eastAsia="lt-LT"/>
        </w:rPr>
        <w:t xml:space="preserve"> (su pagrindiniu brėžiniu</w:t>
      </w:r>
      <w:r w:rsidR="007A3A42" w:rsidRPr="00986337">
        <w:rPr>
          <w:rFonts w:ascii="Times New Roman" w:hAnsi="Times New Roman"/>
          <w:color w:val="212529"/>
          <w:szCs w:val="24"/>
          <w:lang w:eastAsia="lt-LT"/>
        </w:rPr>
        <w:t>, aiškinamuoju raštu</w:t>
      </w:r>
      <w:r w:rsidRPr="00986337">
        <w:rPr>
          <w:rFonts w:ascii="Times New Roman" w:hAnsi="Times New Roman"/>
          <w:color w:val="212529"/>
          <w:szCs w:val="24"/>
          <w:lang w:eastAsia="lt-LT"/>
        </w:rPr>
        <w:t>).</w:t>
      </w:r>
    </w:p>
    <w:p w14:paraId="5E5974A5" w14:textId="5FDDCE96" w:rsidR="00E365B3" w:rsidRPr="00986337" w:rsidRDefault="00E365B3" w:rsidP="00986337">
      <w:pPr>
        <w:rPr>
          <w:rFonts w:ascii="Times New Roman" w:hAnsi="Times New Roman"/>
          <w:szCs w:val="24"/>
        </w:rPr>
      </w:pPr>
    </w:p>
    <w:p w14:paraId="5B4B4468" w14:textId="718C238B" w:rsidR="000E27DB" w:rsidRPr="00986337" w:rsidRDefault="000E27DB" w:rsidP="00986337">
      <w:pPr>
        <w:rPr>
          <w:rFonts w:ascii="Times New Roman" w:hAnsi="Times New Roman"/>
          <w:szCs w:val="24"/>
        </w:rPr>
      </w:pPr>
    </w:p>
    <w:p w14:paraId="7544A927" w14:textId="77777777" w:rsidR="000E27DB" w:rsidRPr="00CB7333" w:rsidRDefault="000E27DB" w:rsidP="00986337">
      <w:pPr>
        <w:rPr>
          <w:rFonts w:ascii="Times New Roman" w:hAnsi="Times New Roman"/>
          <w:szCs w:val="24"/>
          <w:lang w:val="en-US"/>
        </w:rPr>
      </w:pPr>
    </w:p>
    <w:sectPr w:rsidR="000E27DB" w:rsidRPr="00CB7333" w:rsidSect="004169F0">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66B0" w14:textId="77777777" w:rsidR="00D51E53" w:rsidRDefault="00D51E53" w:rsidP="005F5331">
      <w:r>
        <w:separator/>
      </w:r>
    </w:p>
  </w:endnote>
  <w:endnote w:type="continuationSeparator" w:id="0">
    <w:p w14:paraId="31D918DE" w14:textId="77777777" w:rsidR="00D51E53" w:rsidRDefault="00D51E53" w:rsidP="005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MS Mincho"/>
    <w:panose1 w:val="00000000000000000000"/>
    <w:charset w:val="BA"/>
    <w:family w:val="auto"/>
    <w:notTrueType/>
    <w:pitch w:val="default"/>
    <w:sig w:usb0="00000005" w:usb1="08070000" w:usb2="00000010" w:usb3="00000000" w:csb0="00020082" w:csb1="00000000"/>
  </w:font>
  <w:font w:name="ArialNarrow">
    <w:altName w:val="Arial"/>
    <w:panose1 w:val="00000000000000000000"/>
    <w:charset w:val="00"/>
    <w:family w:val="roman"/>
    <w:notTrueType/>
    <w:pitch w:val="default"/>
  </w:font>
  <w:font w:name="ArialNarrow-Bold">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Calibri-Bold">
    <w:altName w:val="Calibr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9694" w14:textId="77777777" w:rsidR="00D51E53" w:rsidRDefault="00D51E53" w:rsidP="005F5331">
      <w:r>
        <w:separator/>
      </w:r>
    </w:p>
  </w:footnote>
  <w:footnote w:type="continuationSeparator" w:id="0">
    <w:p w14:paraId="5F7A516E" w14:textId="77777777" w:rsidR="00D51E53" w:rsidRDefault="00D51E53" w:rsidP="005F5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70F"/>
    <w:multiLevelType w:val="hybridMultilevel"/>
    <w:tmpl w:val="7BB8DCC6"/>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E255B"/>
    <w:multiLevelType w:val="multilevel"/>
    <w:tmpl w:val="9D741B5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712A0A"/>
    <w:multiLevelType w:val="hybridMultilevel"/>
    <w:tmpl w:val="4D40F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266930"/>
    <w:multiLevelType w:val="hybridMultilevel"/>
    <w:tmpl w:val="DDACD2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4F5900"/>
    <w:multiLevelType w:val="hybridMultilevel"/>
    <w:tmpl w:val="821A8E18"/>
    <w:lvl w:ilvl="0" w:tplc="0A129E90">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074EA"/>
    <w:multiLevelType w:val="multilevel"/>
    <w:tmpl w:val="2D685322"/>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CC29FA"/>
    <w:multiLevelType w:val="hybridMultilevel"/>
    <w:tmpl w:val="766C7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C453AD"/>
    <w:multiLevelType w:val="hybridMultilevel"/>
    <w:tmpl w:val="7BB8DCC6"/>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175557"/>
    <w:multiLevelType w:val="hybridMultilevel"/>
    <w:tmpl w:val="C29EB54E"/>
    <w:lvl w:ilvl="0" w:tplc="EA38248C">
      <w:start w:val="1"/>
      <w:numFmt w:val="decimal"/>
      <w:lvlText w:val="%1."/>
      <w:lvlJc w:val="left"/>
      <w:pPr>
        <w:ind w:left="720" w:hanging="360"/>
      </w:pPr>
      <w:rPr>
        <w:rFonts w:ascii="Garamond" w:eastAsia="Times New Roman" w:hAnsi="Garamond"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E41071"/>
    <w:multiLevelType w:val="hybridMultilevel"/>
    <w:tmpl w:val="F39C27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D0E4FC1"/>
    <w:multiLevelType w:val="hybridMultilevel"/>
    <w:tmpl w:val="7BB8DCC6"/>
    <w:lvl w:ilvl="0" w:tplc="107824A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8859A2"/>
    <w:multiLevelType w:val="hybridMultilevel"/>
    <w:tmpl w:val="235A84CC"/>
    <w:lvl w:ilvl="0" w:tplc="BD40E3EA">
      <w:start w:val="3"/>
      <w:numFmt w:val="decimal"/>
      <w:lvlText w:val="%1"/>
      <w:lvlJc w:val="left"/>
      <w:pPr>
        <w:ind w:left="720" w:hanging="360"/>
      </w:pPr>
      <w:rPr>
        <w:rFonts w:ascii="Garamond" w:hAnsi="Garamond"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70302A"/>
    <w:multiLevelType w:val="hybridMultilevel"/>
    <w:tmpl w:val="3DA65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AF08D1"/>
    <w:multiLevelType w:val="multilevel"/>
    <w:tmpl w:val="E28CA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B7805C4"/>
    <w:multiLevelType w:val="hybridMultilevel"/>
    <w:tmpl w:val="7BB8DCC6"/>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9833402">
    <w:abstractNumId w:val="1"/>
  </w:num>
  <w:num w:numId="2" w16cid:durableId="1673408946">
    <w:abstractNumId w:val="13"/>
  </w:num>
  <w:num w:numId="3" w16cid:durableId="1922713488">
    <w:abstractNumId w:val="2"/>
  </w:num>
  <w:num w:numId="4" w16cid:durableId="527790639">
    <w:abstractNumId w:val="6"/>
  </w:num>
  <w:num w:numId="5" w16cid:durableId="455567904">
    <w:abstractNumId w:val="12"/>
  </w:num>
  <w:num w:numId="6" w16cid:durableId="1837450094">
    <w:abstractNumId w:val="5"/>
  </w:num>
  <w:num w:numId="7" w16cid:durableId="1144736568">
    <w:abstractNumId w:val="9"/>
  </w:num>
  <w:num w:numId="8" w16cid:durableId="1933783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269424">
    <w:abstractNumId w:val="10"/>
  </w:num>
  <w:num w:numId="10" w16cid:durableId="1326010596">
    <w:abstractNumId w:val="7"/>
  </w:num>
  <w:num w:numId="11" w16cid:durableId="1976790927">
    <w:abstractNumId w:val="0"/>
  </w:num>
  <w:num w:numId="12" w16cid:durableId="1567296733">
    <w:abstractNumId w:val="14"/>
  </w:num>
  <w:num w:numId="13" w16cid:durableId="398601839">
    <w:abstractNumId w:val="4"/>
  </w:num>
  <w:num w:numId="14" w16cid:durableId="1278177203">
    <w:abstractNumId w:val="8"/>
  </w:num>
  <w:num w:numId="15" w16cid:durableId="1513841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B3"/>
    <w:rsid w:val="00006957"/>
    <w:rsid w:val="00020214"/>
    <w:rsid w:val="00022383"/>
    <w:rsid w:val="0003457A"/>
    <w:rsid w:val="000837AC"/>
    <w:rsid w:val="000B6E9C"/>
    <w:rsid w:val="000C48B8"/>
    <w:rsid w:val="000C5614"/>
    <w:rsid w:val="000C7C7A"/>
    <w:rsid w:val="000D0845"/>
    <w:rsid w:val="000E27DB"/>
    <w:rsid w:val="00100865"/>
    <w:rsid w:val="00103980"/>
    <w:rsid w:val="00136509"/>
    <w:rsid w:val="001462DB"/>
    <w:rsid w:val="001554F3"/>
    <w:rsid w:val="001665BA"/>
    <w:rsid w:val="001703B3"/>
    <w:rsid w:val="00175136"/>
    <w:rsid w:val="00177552"/>
    <w:rsid w:val="001833E5"/>
    <w:rsid w:val="001B1E5D"/>
    <w:rsid w:val="001B7EE7"/>
    <w:rsid w:val="001D639E"/>
    <w:rsid w:val="001F46EB"/>
    <w:rsid w:val="00215F35"/>
    <w:rsid w:val="00227023"/>
    <w:rsid w:val="00254353"/>
    <w:rsid w:val="00256851"/>
    <w:rsid w:val="00276BEF"/>
    <w:rsid w:val="00286594"/>
    <w:rsid w:val="00291AA2"/>
    <w:rsid w:val="00295314"/>
    <w:rsid w:val="002D6CD7"/>
    <w:rsid w:val="002E184E"/>
    <w:rsid w:val="002E55A4"/>
    <w:rsid w:val="0031603C"/>
    <w:rsid w:val="00320039"/>
    <w:rsid w:val="00321456"/>
    <w:rsid w:val="003476CA"/>
    <w:rsid w:val="0035135C"/>
    <w:rsid w:val="00372956"/>
    <w:rsid w:val="00376F4D"/>
    <w:rsid w:val="003910A1"/>
    <w:rsid w:val="0039630B"/>
    <w:rsid w:val="003A52FB"/>
    <w:rsid w:val="003B4740"/>
    <w:rsid w:val="003C5BD6"/>
    <w:rsid w:val="0040716C"/>
    <w:rsid w:val="004136F2"/>
    <w:rsid w:val="004169F0"/>
    <w:rsid w:val="004522F3"/>
    <w:rsid w:val="00457F0A"/>
    <w:rsid w:val="00482734"/>
    <w:rsid w:val="00487208"/>
    <w:rsid w:val="004D0C94"/>
    <w:rsid w:val="004E0231"/>
    <w:rsid w:val="004E63D8"/>
    <w:rsid w:val="004F32A5"/>
    <w:rsid w:val="005206B0"/>
    <w:rsid w:val="00547EA9"/>
    <w:rsid w:val="00552A8F"/>
    <w:rsid w:val="00563294"/>
    <w:rsid w:val="00570E0F"/>
    <w:rsid w:val="00590AB5"/>
    <w:rsid w:val="005A56C2"/>
    <w:rsid w:val="005B07E7"/>
    <w:rsid w:val="005B1FB3"/>
    <w:rsid w:val="005E3B45"/>
    <w:rsid w:val="005E4D61"/>
    <w:rsid w:val="005F5331"/>
    <w:rsid w:val="00603E31"/>
    <w:rsid w:val="00643631"/>
    <w:rsid w:val="0064601E"/>
    <w:rsid w:val="006474C5"/>
    <w:rsid w:val="00655D86"/>
    <w:rsid w:val="00661A3E"/>
    <w:rsid w:val="006847A2"/>
    <w:rsid w:val="00686D93"/>
    <w:rsid w:val="006B2B38"/>
    <w:rsid w:val="006F3904"/>
    <w:rsid w:val="006F3E20"/>
    <w:rsid w:val="00702E2E"/>
    <w:rsid w:val="007066AE"/>
    <w:rsid w:val="007236BA"/>
    <w:rsid w:val="00735D73"/>
    <w:rsid w:val="007403EE"/>
    <w:rsid w:val="00750AA4"/>
    <w:rsid w:val="007609A7"/>
    <w:rsid w:val="00764AFD"/>
    <w:rsid w:val="00782DFB"/>
    <w:rsid w:val="007875BC"/>
    <w:rsid w:val="00797429"/>
    <w:rsid w:val="00797C02"/>
    <w:rsid w:val="007A3A42"/>
    <w:rsid w:val="007B1F48"/>
    <w:rsid w:val="007B6BAA"/>
    <w:rsid w:val="007C4885"/>
    <w:rsid w:val="007D7199"/>
    <w:rsid w:val="007E5AA2"/>
    <w:rsid w:val="007F3372"/>
    <w:rsid w:val="007F3F98"/>
    <w:rsid w:val="00807B73"/>
    <w:rsid w:val="00812A94"/>
    <w:rsid w:val="00856436"/>
    <w:rsid w:val="00861C4E"/>
    <w:rsid w:val="008714D4"/>
    <w:rsid w:val="00884695"/>
    <w:rsid w:val="00894240"/>
    <w:rsid w:val="00897568"/>
    <w:rsid w:val="008A6BB1"/>
    <w:rsid w:val="008B0E9A"/>
    <w:rsid w:val="008C34CF"/>
    <w:rsid w:val="008C708C"/>
    <w:rsid w:val="008D009A"/>
    <w:rsid w:val="008D125A"/>
    <w:rsid w:val="008E41F6"/>
    <w:rsid w:val="008F27D7"/>
    <w:rsid w:val="0092251B"/>
    <w:rsid w:val="00930206"/>
    <w:rsid w:val="00932844"/>
    <w:rsid w:val="009514EC"/>
    <w:rsid w:val="009726EE"/>
    <w:rsid w:val="009755E2"/>
    <w:rsid w:val="00984C58"/>
    <w:rsid w:val="00986337"/>
    <w:rsid w:val="00995214"/>
    <w:rsid w:val="009C089F"/>
    <w:rsid w:val="009D5BD7"/>
    <w:rsid w:val="009F1ACD"/>
    <w:rsid w:val="00A140B6"/>
    <w:rsid w:val="00A35A6A"/>
    <w:rsid w:val="00A4024A"/>
    <w:rsid w:val="00A445AB"/>
    <w:rsid w:val="00A542DA"/>
    <w:rsid w:val="00A61D9D"/>
    <w:rsid w:val="00A67068"/>
    <w:rsid w:val="00A72637"/>
    <w:rsid w:val="00AA75A1"/>
    <w:rsid w:val="00AD4113"/>
    <w:rsid w:val="00AF2759"/>
    <w:rsid w:val="00AF4C8D"/>
    <w:rsid w:val="00B238B3"/>
    <w:rsid w:val="00B23ADF"/>
    <w:rsid w:val="00B2600B"/>
    <w:rsid w:val="00B26981"/>
    <w:rsid w:val="00B52779"/>
    <w:rsid w:val="00B7694A"/>
    <w:rsid w:val="00BA455C"/>
    <w:rsid w:val="00BA703F"/>
    <w:rsid w:val="00BB08AD"/>
    <w:rsid w:val="00BC424D"/>
    <w:rsid w:val="00BC46F4"/>
    <w:rsid w:val="00BD2D80"/>
    <w:rsid w:val="00BD4F63"/>
    <w:rsid w:val="00BD55DE"/>
    <w:rsid w:val="00BD5609"/>
    <w:rsid w:val="00BE20C0"/>
    <w:rsid w:val="00C215A6"/>
    <w:rsid w:val="00C43D2E"/>
    <w:rsid w:val="00C63FC7"/>
    <w:rsid w:val="00C8539E"/>
    <w:rsid w:val="00CB7333"/>
    <w:rsid w:val="00CD02F5"/>
    <w:rsid w:val="00CD2EAB"/>
    <w:rsid w:val="00D00A64"/>
    <w:rsid w:val="00D03F30"/>
    <w:rsid w:val="00D13C5A"/>
    <w:rsid w:val="00D13DE4"/>
    <w:rsid w:val="00D22D8C"/>
    <w:rsid w:val="00D3155F"/>
    <w:rsid w:val="00D33E76"/>
    <w:rsid w:val="00D344DA"/>
    <w:rsid w:val="00D46C05"/>
    <w:rsid w:val="00D51E53"/>
    <w:rsid w:val="00D74AB7"/>
    <w:rsid w:val="00D86915"/>
    <w:rsid w:val="00D87D47"/>
    <w:rsid w:val="00D9301D"/>
    <w:rsid w:val="00D9560D"/>
    <w:rsid w:val="00DC24B2"/>
    <w:rsid w:val="00DE3F3D"/>
    <w:rsid w:val="00DF2F6C"/>
    <w:rsid w:val="00E11A7A"/>
    <w:rsid w:val="00E365B3"/>
    <w:rsid w:val="00E43D99"/>
    <w:rsid w:val="00E562C4"/>
    <w:rsid w:val="00E57F9E"/>
    <w:rsid w:val="00E7598D"/>
    <w:rsid w:val="00E764F5"/>
    <w:rsid w:val="00E85180"/>
    <w:rsid w:val="00E86DF9"/>
    <w:rsid w:val="00EA6A74"/>
    <w:rsid w:val="00EB7C81"/>
    <w:rsid w:val="00ED5A8D"/>
    <w:rsid w:val="00ED76BB"/>
    <w:rsid w:val="00EE375F"/>
    <w:rsid w:val="00F03643"/>
    <w:rsid w:val="00F140B0"/>
    <w:rsid w:val="00F2715A"/>
    <w:rsid w:val="00F41821"/>
    <w:rsid w:val="00F54F92"/>
    <w:rsid w:val="00F55D8C"/>
    <w:rsid w:val="00F570CE"/>
    <w:rsid w:val="00F729C6"/>
    <w:rsid w:val="00F773AF"/>
    <w:rsid w:val="00F9488F"/>
    <w:rsid w:val="00FD5446"/>
    <w:rsid w:val="00FD7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4BC"/>
  <w15:chartTrackingRefBased/>
  <w15:docId w15:val="{BC154417-7BA5-418D-BBFD-4334BD81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5B3"/>
    <w:pPr>
      <w:tabs>
        <w:tab w:val="left" w:pos="851"/>
        <w:tab w:val="left" w:pos="1701"/>
        <w:tab w:val="left" w:pos="2552"/>
        <w:tab w:val="left" w:pos="3402"/>
        <w:tab w:val="left" w:pos="4253"/>
      </w:tabs>
      <w:spacing w:after="0" w:line="240" w:lineRule="auto"/>
      <w:jc w:val="both"/>
    </w:pPr>
    <w:rPr>
      <w:rFonts w:ascii="Garamond" w:eastAsia="Times New Roman" w:hAnsi="Garamond"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65B3"/>
    <w:rPr>
      <w:color w:val="0563C1" w:themeColor="hyperlink"/>
      <w:u w:val="single"/>
    </w:rPr>
  </w:style>
  <w:style w:type="character" w:styleId="Grietas">
    <w:name w:val="Strong"/>
    <w:uiPriority w:val="22"/>
    <w:qFormat/>
    <w:rsid w:val="00E365B3"/>
    <w:rPr>
      <w:b/>
      <w:bCs/>
    </w:rPr>
  </w:style>
  <w:style w:type="paragraph" w:styleId="prastasiniatinklio">
    <w:name w:val="Normal (Web)"/>
    <w:basedOn w:val="prastasis"/>
    <w:uiPriority w:val="99"/>
    <w:unhideWhenUsed/>
    <w:rsid w:val="00E365B3"/>
    <w:pPr>
      <w:tabs>
        <w:tab w:val="clear" w:pos="851"/>
        <w:tab w:val="clear" w:pos="1701"/>
        <w:tab w:val="clear" w:pos="2552"/>
        <w:tab w:val="clear" w:pos="3402"/>
        <w:tab w:val="clear" w:pos="4253"/>
      </w:tabs>
      <w:spacing w:before="100" w:beforeAutospacing="1" w:after="100" w:afterAutospacing="1"/>
      <w:jc w:val="left"/>
    </w:pPr>
    <w:rPr>
      <w:rFonts w:ascii="Times New Roman" w:hAnsi="Times New Roman"/>
      <w:szCs w:val="24"/>
      <w:lang w:eastAsia="lt-LT"/>
    </w:rPr>
  </w:style>
  <w:style w:type="paragraph" w:styleId="HTMLiankstoformatuotas">
    <w:name w:val="HTML Preformatted"/>
    <w:basedOn w:val="prastasis"/>
    <w:link w:val="HTMLiankstoformatuotasDiagrama"/>
    <w:uiPriority w:val="99"/>
    <w:unhideWhenUsed/>
    <w:rsid w:val="00E365B3"/>
    <w:pPr>
      <w:tabs>
        <w:tab w:val="clear" w:pos="851"/>
        <w:tab w:val="clear" w:pos="1701"/>
        <w:tab w:val="clear" w:pos="2552"/>
        <w:tab w:val="clear" w:pos="3402"/>
        <w:tab w:val="clear" w:pos="425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365B3"/>
    <w:rPr>
      <w:rFonts w:ascii="Courier New" w:eastAsia="Times New Roman" w:hAnsi="Courier New" w:cs="Courier New"/>
      <w:sz w:val="20"/>
      <w:szCs w:val="20"/>
      <w:lang w:eastAsia="lt-LT"/>
    </w:rPr>
  </w:style>
  <w:style w:type="character" w:customStyle="1" w:styleId="markedcontent">
    <w:name w:val="markedcontent"/>
    <w:basedOn w:val="Numatytasispastraiposriftas"/>
    <w:rsid w:val="00E365B3"/>
  </w:style>
  <w:style w:type="character" w:customStyle="1" w:styleId="text">
    <w:name w:val="text"/>
    <w:basedOn w:val="Numatytasispastraiposriftas"/>
    <w:rsid w:val="00E365B3"/>
  </w:style>
  <w:style w:type="table" w:styleId="Lentelstinklelis">
    <w:name w:val="Table Grid"/>
    <w:basedOn w:val="prastojilentel"/>
    <w:uiPriority w:val="39"/>
    <w:rsid w:val="00E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8F27D7"/>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8F27D7"/>
    <w:rPr>
      <w:rFonts w:ascii="Garamond" w:eastAsia="Times New Roman" w:hAnsi="Garamond" w:cs="Times New Roman"/>
      <w:sz w:val="24"/>
      <w:szCs w:val="20"/>
    </w:rPr>
  </w:style>
  <w:style w:type="character" w:styleId="Neapdorotaspaminjimas">
    <w:name w:val="Unresolved Mention"/>
    <w:basedOn w:val="Numatytasispastraiposriftas"/>
    <w:uiPriority w:val="99"/>
    <w:semiHidden/>
    <w:unhideWhenUsed/>
    <w:rsid w:val="003C5BD6"/>
    <w:rPr>
      <w:color w:val="605E5C"/>
      <w:shd w:val="clear" w:color="auto" w:fill="E1DFDD"/>
    </w:rPr>
  </w:style>
  <w:style w:type="paragraph" w:styleId="Puslapioinaostekstas">
    <w:name w:val="footnote text"/>
    <w:basedOn w:val="prastasis"/>
    <w:link w:val="PuslapioinaostekstasDiagrama"/>
    <w:semiHidden/>
    <w:unhideWhenUsed/>
    <w:rsid w:val="005F5331"/>
    <w:pPr>
      <w:tabs>
        <w:tab w:val="clear" w:pos="851"/>
        <w:tab w:val="clear" w:pos="1701"/>
        <w:tab w:val="clear" w:pos="2552"/>
        <w:tab w:val="clear" w:pos="3402"/>
        <w:tab w:val="clear" w:pos="4253"/>
      </w:tabs>
      <w:suppressAutoHyphens/>
      <w:jc w:val="left"/>
    </w:pPr>
    <w:rPr>
      <w:rFonts w:ascii="Times New Roman" w:hAnsi="Times New Roman"/>
      <w:sz w:val="20"/>
      <w:lang w:val="en-GB" w:eastAsia="ar-SA"/>
    </w:rPr>
  </w:style>
  <w:style w:type="character" w:customStyle="1" w:styleId="PuslapioinaostekstasDiagrama">
    <w:name w:val="Puslapio išnašos tekstas Diagrama"/>
    <w:basedOn w:val="Numatytasispastraiposriftas"/>
    <w:link w:val="Puslapioinaostekstas"/>
    <w:semiHidden/>
    <w:rsid w:val="005F5331"/>
    <w:rPr>
      <w:rFonts w:ascii="Times New Roman" w:eastAsia="Times New Roman" w:hAnsi="Times New Roman" w:cs="Times New Roman"/>
      <w:sz w:val="20"/>
      <w:szCs w:val="20"/>
      <w:lang w:val="en-GB" w:eastAsia="ar-SA"/>
    </w:rPr>
  </w:style>
  <w:style w:type="character" w:styleId="Puslapioinaosnuoroda">
    <w:name w:val="footnote reference"/>
    <w:basedOn w:val="Numatytasispastraiposriftas"/>
    <w:semiHidden/>
    <w:unhideWhenUsed/>
    <w:rsid w:val="005F5331"/>
    <w:rPr>
      <w:vertAlign w:val="superscript"/>
    </w:rPr>
  </w:style>
  <w:style w:type="paragraph" w:styleId="Pagrindiniotekstotrauka">
    <w:name w:val="Body Text Indent"/>
    <w:basedOn w:val="prastasis"/>
    <w:link w:val="PagrindiniotekstotraukaDiagrama"/>
    <w:unhideWhenUsed/>
    <w:rsid w:val="00B52779"/>
    <w:pPr>
      <w:tabs>
        <w:tab w:val="clear" w:pos="851"/>
        <w:tab w:val="clear" w:pos="1701"/>
        <w:tab w:val="clear" w:pos="2552"/>
        <w:tab w:val="clear" w:pos="3402"/>
        <w:tab w:val="clear" w:pos="4253"/>
      </w:tabs>
      <w:spacing w:after="120"/>
      <w:ind w:left="283"/>
    </w:pPr>
    <w:rPr>
      <w:rFonts w:ascii="Times New Roman" w:hAnsi="Times New Roman"/>
      <w:lang w:val="en-GB"/>
    </w:rPr>
  </w:style>
  <w:style w:type="character" w:customStyle="1" w:styleId="PagrindiniotekstotraukaDiagrama">
    <w:name w:val="Pagrindinio teksto įtrauka Diagrama"/>
    <w:basedOn w:val="Numatytasispastraiposriftas"/>
    <w:link w:val="Pagrindiniotekstotrauka"/>
    <w:rsid w:val="00B52779"/>
    <w:rPr>
      <w:rFonts w:ascii="Times New Roman" w:eastAsia="Times New Roman" w:hAnsi="Times New Roman" w:cs="Times New Roman"/>
      <w:sz w:val="24"/>
      <w:szCs w:val="20"/>
      <w:lang w:val="en-GB"/>
    </w:rPr>
  </w:style>
  <w:style w:type="paragraph" w:styleId="Paprastasistekstas">
    <w:name w:val="Plain Text"/>
    <w:basedOn w:val="prastasis"/>
    <w:link w:val="PaprastasistekstasDiagrama"/>
    <w:uiPriority w:val="99"/>
    <w:unhideWhenUsed/>
    <w:rsid w:val="00372956"/>
    <w:pPr>
      <w:tabs>
        <w:tab w:val="clear" w:pos="851"/>
        <w:tab w:val="clear" w:pos="1701"/>
        <w:tab w:val="clear" w:pos="2552"/>
        <w:tab w:val="clear" w:pos="3402"/>
        <w:tab w:val="clear" w:pos="4253"/>
      </w:tabs>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372956"/>
    <w:rPr>
      <w:rFonts w:ascii="Calibri" w:hAnsi="Calibri"/>
      <w:szCs w:val="21"/>
    </w:rPr>
  </w:style>
  <w:style w:type="character" w:customStyle="1" w:styleId="highlight">
    <w:name w:val="highlight"/>
    <w:basedOn w:val="Numatytasispastraiposriftas"/>
    <w:rsid w:val="00F41821"/>
  </w:style>
  <w:style w:type="paragraph" w:customStyle="1" w:styleId="xmsonormal">
    <w:name w:val="x_msonormal"/>
    <w:basedOn w:val="prastasis"/>
    <w:rsid w:val="00177552"/>
    <w:pPr>
      <w:tabs>
        <w:tab w:val="clear" w:pos="851"/>
        <w:tab w:val="clear" w:pos="1701"/>
        <w:tab w:val="clear" w:pos="2552"/>
        <w:tab w:val="clear" w:pos="3402"/>
        <w:tab w:val="clear" w:pos="4253"/>
      </w:tabs>
      <w:jc w:val="left"/>
    </w:pPr>
    <w:rPr>
      <w:rFonts w:ascii="Calibri" w:eastAsiaTheme="minorHAnsi" w:hAnsi="Calibri" w:cs="Calibri"/>
      <w:sz w:val="22"/>
      <w:szCs w:val="22"/>
      <w:lang w:eastAsia="lt-LT"/>
    </w:rPr>
  </w:style>
  <w:style w:type="character" w:customStyle="1" w:styleId="xmarkedcontent">
    <w:name w:val="x_markedcontent"/>
    <w:basedOn w:val="Numatytasispastraiposriftas"/>
    <w:rsid w:val="00177552"/>
  </w:style>
  <w:style w:type="paragraph" w:customStyle="1" w:styleId="tajtip">
    <w:name w:val="tajtip"/>
    <w:basedOn w:val="prastasis"/>
    <w:rsid w:val="00894240"/>
    <w:pPr>
      <w:tabs>
        <w:tab w:val="clear" w:pos="851"/>
        <w:tab w:val="clear" w:pos="1701"/>
        <w:tab w:val="clear" w:pos="2552"/>
        <w:tab w:val="clear" w:pos="3402"/>
        <w:tab w:val="clear" w:pos="4253"/>
      </w:tabs>
      <w:spacing w:before="100" w:beforeAutospacing="1" w:after="100" w:afterAutospacing="1"/>
      <w:jc w:val="left"/>
    </w:pPr>
    <w:rPr>
      <w:rFonts w:ascii="Calibri" w:eastAsiaTheme="minorHAnsi" w:hAnsi="Calibri" w:cs="Calibri"/>
      <w:sz w:val="22"/>
      <w:szCs w:val="22"/>
      <w:lang w:eastAsia="lt-LT"/>
    </w:rPr>
  </w:style>
  <w:style w:type="character" w:customStyle="1" w:styleId="v-button-caption">
    <w:name w:val="v-button-caption"/>
    <w:basedOn w:val="Numatytasispastraiposriftas"/>
    <w:rsid w:val="009D5BD7"/>
  </w:style>
  <w:style w:type="character" w:customStyle="1" w:styleId="fontstyle01">
    <w:name w:val="fontstyle01"/>
    <w:basedOn w:val="Numatytasispastraiposriftas"/>
    <w:rsid w:val="00215F35"/>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F55D8C"/>
    <w:rPr>
      <w:rFonts w:ascii="ArialMT" w:hAnsi="ArialMT" w:hint="default"/>
      <w:b w:val="0"/>
      <w:bCs w:val="0"/>
      <w:i w:val="0"/>
      <w:iCs w:val="0"/>
      <w:color w:val="000000"/>
      <w:sz w:val="16"/>
      <w:szCs w:val="16"/>
    </w:rPr>
  </w:style>
  <w:style w:type="character" w:customStyle="1" w:styleId="fontstyle31">
    <w:name w:val="fontstyle31"/>
    <w:basedOn w:val="Numatytasispastraiposriftas"/>
    <w:rsid w:val="00F55D8C"/>
    <w:rPr>
      <w:rFonts w:ascii="ArialNarrow" w:hAnsi="ArialNarrow" w:hint="default"/>
      <w:b w:val="0"/>
      <w:bCs w:val="0"/>
      <w:i w:val="0"/>
      <w:iCs w:val="0"/>
      <w:color w:val="000000"/>
      <w:sz w:val="10"/>
      <w:szCs w:val="10"/>
    </w:rPr>
  </w:style>
  <w:style w:type="character" w:customStyle="1" w:styleId="fontstyle41">
    <w:name w:val="fontstyle41"/>
    <w:basedOn w:val="Numatytasispastraiposriftas"/>
    <w:rsid w:val="00F55D8C"/>
    <w:rPr>
      <w:rFonts w:ascii="ArialNarrow-Bold" w:hAnsi="ArialNarrow-Bold" w:hint="default"/>
      <w:b/>
      <w:bCs/>
      <w:i w:val="0"/>
      <w:iCs w:val="0"/>
      <w:color w:val="000000"/>
      <w:sz w:val="12"/>
      <w:szCs w:val="12"/>
    </w:rPr>
  </w:style>
  <w:style w:type="character" w:customStyle="1" w:styleId="fontstyle51">
    <w:name w:val="fontstyle51"/>
    <w:basedOn w:val="Numatytasispastraiposriftas"/>
    <w:rsid w:val="00F55D8C"/>
    <w:rPr>
      <w:rFonts w:ascii="Arial-BoldMT" w:hAnsi="Arial-BoldMT" w:hint="default"/>
      <w:b/>
      <w:bCs/>
      <w:i w:val="0"/>
      <w:iCs w:val="0"/>
      <w:color w:val="000000"/>
      <w:sz w:val="12"/>
      <w:szCs w:val="12"/>
    </w:rPr>
  </w:style>
  <w:style w:type="character" w:customStyle="1" w:styleId="fontstyle61">
    <w:name w:val="fontstyle61"/>
    <w:basedOn w:val="Numatytasispastraiposriftas"/>
    <w:rsid w:val="00F55D8C"/>
    <w:rPr>
      <w:rFonts w:ascii="Calibri" w:hAnsi="Calibri" w:cs="Calibri" w:hint="default"/>
      <w:b w:val="0"/>
      <w:bCs w:val="0"/>
      <w:i w:val="0"/>
      <w:iCs w:val="0"/>
      <w:color w:val="000000"/>
      <w:sz w:val="10"/>
      <w:szCs w:val="10"/>
    </w:rPr>
  </w:style>
  <w:style w:type="character" w:customStyle="1" w:styleId="fontstyle71">
    <w:name w:val="fontstyle71"/>
    <w:basedOn w:val="Numatytasispastraiposriftas"/>
    <w:rsid w:val="00F55D8C"/>
    <w:rPr>
      <w:rFonts w:ascii="Calibri-Bold" w:hAnsi="Calibri-Bold" w:hint="default"/>
      <w:b/>
      <w:bCs/>
      <w:i w:val="0"/>
      <w:iCs w:val="0"/>
      <w:color w:val="000000"/>
      <w:sz w:val="10"/>
      <w:szCs w:val="10"/>
    </w:rPr>
  </w:style>
  <w:style w:type="character" w:customStyle="1" w:styleId="fontstyle81">
    <w:name w:val="fontstyle81"/>
    <w:basedOn w:val="Numatytasispastraiposriftas"/>
    <w:rsid w:val="00F55D8C"/>
    <w:rPr>
      <w:rFonts w:ascii="TimesNewRomanPSMT" w:hAnsi="TimesNewRomanPSMT" w:hint="default"/>
      <w:b w:val="0"/>
      <w:bCs w:val="0"/>
      <w:i w:val="0"/>
      <w:iCs w:val="0"/>
      <w:color w:val="4BACC6"/>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898">
      <w:bodyDiv w:val="1"/>
      <w:marLeft w:val="0"/>
      <w:marRight w:val="0"/>
      <w:marTop w:val="0"/>
      <w:marBottom w:val="0"/>
      <w:divBdr>
        <w:top w:val="none" w:sz="0" w:space="0" w:color="auto"/>
        <w:left w:val="none" w:sz="0" w:space="0" w:color="auto"/>
        <w:bottom w:val="none" w:sz="0" w:space="0" w:color="auto"/>
        <w:right w:val="none" w:sz="0" w:space="0" w:color="auto"/>
      </w:divBdr>
    </w:div>
    <w:div w:id="333265616">
      <w:bodyDiv w:val="1"/>
      <w:marLeft w:val="0"/>
      <w:marRight w:val="0"/>
      <w:marTop w:val="0"/>
      <w:marBottom w:val="0"/>
      <w:divBdr>
        <w:top w:val="none" w:sz="0" w:space="0" w:color="auto"/>
        <w:left w:val="none" w:sz="0" w:space="0" w:color="auto"/>
        <w:bottom w:val="none" w:sz="0" w:space="0" w:color="auto"/>
        <w:right w:val="none" w:sz="0" w:space="0" w:color="auto"/>
      </w:divBdr>
    </w:div>
    <w:div w:id="390933282">
      <w:bodyDiv w:val="1"/>
      <w:marLeft w:val="0"/>
      <w:marRight w:val="0"/>
      <w:marTop w:val="0"/>
      <w:marBottom w:val="0"/>
      <w:divBdr>
        <w:top w:val="none" w:sz="0" w:space="0" w:color="auto"/>
        <w:left w:val="none" w:sz="0" w:space="0" w:color="auto"/>
        <w:bottom w:val="none" w:sz="0" w:space="0" w:color="auto"/>
        <w:right w:val="none" w:sz="0" w:space="0" w:color="auto"/>
      </w:divBdr>
    </w:div>
    <w:div w:id="404843810">
      <w:bodyDiv w:val="1"/>
      <w:marLeft w:val="0"/>
      <w:marRight w:val="0"/>
      <w:marTop w:val="0"/>
      <w:marBottom w:val="0"/>
      <w:divBdr>
        <w:top w:val="none" w:sz="0" w:space="0" w:color="auto"/>
        <w:left w:val="none" w:sz="0" w:space="0" w:color="auto"/>
        <w:bottom w:val="none" w:sz="0" w:space="0" w:color="auto"/>
        <w:right w:val="none" w:sz="0" w:space="0" w:color="auto"/>
      </w:divBdr>
    </w:div>
    <w:div w:id="415320667">
      <w:bodyDiv w:val="1"/>
      <w:marLeft w:val="0"/>
      <w:marRight w:val="0"/>
      <w:marTop w:val="0"/>
      <w:marBottom w:val="0"/>
      <w:divBdr>
        <w:top w:val="none" w:sz="0" w:space="0" w:color="auto"/>
        <w:left w:val="none" w:sz="0" w:space="0" w:color="auto"/>
        <w:bottom w:val="none" w:sz="0" w:space="0" w:color="auto"/>
        <w:right w:val="none" w:sz="0" w:space="0" w:color="auto"/>
      </w:divBdr>
    </w:div>
    <w:div w:id="423379145">
      <w:bodyDiv w:val="1"/>
      <w:marLeft w:val="0"/>
      <w:marRight w:val="0"/>
      <w:marTop w:val="0"/>
      <w:marBottom w:val="0"/>
      <w:divBdr>
        <w:top w:val="none" w:sz="0" w:space="0" w:color="auto"/>
        <w:left w:val="none" w:sz="0" w:space="0" w:color="auto"/>
        <w:bottom w:val="none" w:sz="0" w:space="0" w:color="auto"/>
        <w:right w:val="none" w:sz="0" w:space="0" w:color="auto"/>
      </w:divBdr>
    </w:div>
    <w:div w:id="481120498">
      <w:bodyDiv w:val="1"/>
      <w:marLeft w:val="0"/>
      <w:marRight w:val="0"/>
      <w:marTop w:val="0"/>
      <w:marBottom w:val="0"/>
      <w:divBdr>
        <w:top w:val="none" w:sz="0" w:space="0" w:color="auto"/>
        <w:left w:val="none" w:sz="0" w:space="0" w:color="auto"/>
        <w:bottom w:val="none" w:sz="0" w:space="0" w:color="auto"/>
        <w:right w:val="none" w:sz="0" w:space="0" w:color="auto"/>
      </w:divBdr>
    </w:div>
    <w:div w:id="521090578">
      <w:bodyDiv w:val="1"/>
      <w:marLeft w:val="0"/>
      <w:marRight w:val="0"/>
      <w:marTop w:val="0"/>
      <w:marBottom w:val="0"/>
      <w:divBdr>
        <w:top w:val="none" w:sz="0" w:space="0" w:color="auto"/>
        <w:left w:val="none" w:sz="0" w:space="0" w:color="auto"/>
        <w:bottom w:val="none" w:sz="0" w:space="0" w:color="auto"/>
        <w:right w:val="none" w:sz="0" w:space="0" w:color="auto"/>
      </w:divBdr>
    </w:div>
    <w:div w:id="614600964">
      <w:bodyDiv w:val="1"/>
      <w:marLeft w:val="0"/>
      <w:marRight w:val="0"/>
      <w:marTop w:val="0"/>
      <w:marBottom w:val="0"/>
      <w:divBdr>
        <w:top w:val="none" w:sz="0" w:space="0" w:color="auto"/>
        <w:left w:val="none" w:sz="0" w:space="0" w:color="auto"/>
        <w:bottom w:val="none" w:sz="0" w:space="0" w:color="auto"/>
        <w:right w:val="none" w:sz="0" w:space="0" w:color="auto"/>
      </w:divBdr>
    </w:div>
    <w:div w:id="708606526">
      <w:bodyDiv w:val="1"/>
      <w:marLeft w:val="0"/>
      <w:marRight w:val="0"/>
      <w:marTop w:val="0"/>
      <w:marBottom w:val="0"/>
      <w:divBdr>
        <w:top w:val="none" w:sz="0" w:space="0" w:color="auto"/>
        <w:left w:val="none" w:sz="0" w:space="0" w:color="auto"/>
        <w:bottom w:val="none" w:sz="0" w:space="0" w:color="auto"/>
        <w:right w:val="none" w:sz="0" w:space="0" w:color="auto"/>
      </w:divBdr>
    </w:div>
    <w:div w:id="810053050">
      <w:bodyDiv w:val="1"/>
      <w:marLeft w:val="0"/>
      <w:marRight w:val="0"/>
      <w:marTop w:val="0"/>
      <w:marBottom w:val="0"/>
      <w:divBdr>
        <w:top w:val="none" w:sz="0" w:space="0" w:color="auto"/>
        <w:left w:val="none" w:sz="0" w:space="0" w:color="auto"/>
        <w:bottom w:val="none" w:sz="0" w:space="0" w:color="auto"/>
        <w:right w:val="none" w:sz="0" w:space="0" w:color="auto"/>
      </w:divBdr>
    </w:div>
    <w:div w:id="866454120">
      <w:bodyDiv w:val="1"/>
      <w:marLeft w:val="0"/>
      <w:marRight w:val="0"/>
      <w:marTop w:val="0"/>
      <w:marBottom w:val="0"/>
      <w:divBdr>
        <w:top w:val="none" w:sz="0" w:space="0" w:color="auto"/>
        <w:left w:val="none" w:sz="0" w:space="0" w:color="auto"/>
        <w:bottom w:val="none" w:sz="0" w:space="0" w:color="auto"/>
        <w:right w:val="none" w:sz="0" w:space="0" w:color="auto"/>
      </w:divBdr>
    </w:div>
    <w:div w:id="890115328">
      <w:bodyDiv w:val="1"/>
      <w:marLeft w:val="0"/>
      <w:marRight w:val="0"/>
      <w:marTop w:val="0"/>
      <w:marBottom w:val="0"/>
      <w:divBdr>
        <w:top w:val="none" w:sz="0" w:space="0" w:color="auto"/>
        <w:left w:val="none" w:sz="0" w:space="0" w:color="auto"/>
        <w:bottom w:val="none" w:sz="0" w:space="0" w:color="auto"/>
        <w:right w:val="none" w:sz="0" w:space="0" w:color="auto"/>
      </w:divBdr>
    </w:div>
    <w:div w:id="912474214">
      <w:bodyDiv w:val="1"/>
      <w:marLeft w:val="0"/>
      <w:marRight w:val="0"/>
      <w:marTop w:val="0"/>
      <w:marBottom w:val="0"/>
      <w:divBdr>
        <w:top w:val="none" w:sz="0" w:space="0" w:color="auto"/>
        <w:left w:val="none" w:sz="0" w:space="0" w:color="auto"/>
        <w:bottom w:val="none" w:sz="0" w:space="0" w:color="auto"/>
        <w:right w:val="none" w:sz="0" w:space="0" w:color="auto"/>
      </w:divBdr>
    </w:div>
    <w:div w:id="1051534359">
      <w:bodyDiv w:val="1"/>
      <w:marLeft w:val="0"/>
      <w:marRight w:val="0"/>
      <w:marTop w:val="0"/>
      <w:marBottom w:val="0"/>
      <w:divBdr>
        <w:top w:val="none" w:sz="0" w:space="0" w:color="auto"/>
        <w:left w:val="none" w:sz="0" w:space="0" w:color="auto"/>
        <w:bottom w:val="none" w:sz="0" w:space="0" w:color="auto"/>
        <w:right w:val="none" w:sz="0" w:space="0" w:color="auto"/>
      </w:divBdr>
    </w:div>
    <w:div w:id="1124957266">
      <w:bodyDiv w:val="1"/>
      <w:marLeft w:val="0"/>
      <w:marRight w:val="0"/>
      <w:marTop w:val="0"/>
      <w:marBottom w:val="0"/>
      <w:divBdr>
        <w:top w:val="none" w:sz="0" w:space="0" w:color="auto"/>
        <w:left w:val="none" w:sz="0" w:space="0" w:color="auto"/>
        <w:bottom w:val="none" w:sz="0" w:space="0" w:color="auto"/>
        <w:right w:val="none" w:sz="0" w:space="0" w:color="auto"/>
      </w:divBdr>
    </w:div>
    <w:div w:id="1317029860">
      <w:bodyDiv w:val="1"/>
      <w:marLeft w:val="0"/>
      <w:marRight w:val="0"/>
      <w:marTop w:val="0"/>
      <w:marBottom w:val="0"/>
      <w:divBdr>
        <w:top w:val="none" w:sz="0" w:space="0" w:color="auto"/>
        <w:left w:val="none" w:sz="0" w:space="0" w:color="auto"/>
        <w:bottom w:val="none" w:sz="0" w:space="0" w:color="auto"/>
        <w:right w:val="none" w:sz="0" w:space="0" w:color="auto"/>
      </w:divBdr>
    </w:div>
    <w:div w:id="1358121156">
      <w:bodyDiv w:val="1"/>
      <w:marLeft w:val="0"/>
      <w:marRight w:val="0"/>
      <w:marTop w:val="0"/>
      <w:marBottom w:val="0"/>
      <w:divBdr>
        <w:top w:val="none" w:sz="0" w:space="0" w:color="auto"/>
        <w:left w:val="none" w:sz="0" w:space="0" w:color="auto"/>
        <w:bottom w:val="none" w:sz="0" w:space="0" w:color="auto"/>
        <w:right w:val="none" w:sz="0" w:space="0" w:color="auto"/>
      </w:divBdr>
    </w:div>
    <w:div w:id="1409962585">
      <w:bodyDiv w:val="1"/>
      <w:marLeft w:val="0"/>
      <w:marRight w:val="0"/>
      <w:marTop w:val="0"/>
      <w:marBottom w:val="0"/>
      <w:divBdr>
        <w:top w:val="none" w:sz="0" w:space="0" w:color="auto"/>
        <w:left w:val="none" w:sz="0" w:space="0" w:color="auto"/>
        <w:bottom w:val="none" w:sz="0" w:space="0" w:color="auto"/>
        <w:right w:val="none" w:sz="0" w:space="0" w:color="auto"/>
      </w:divBdr>
    </w:div>
    <w:div w:id="1424179097">
      <w:bodyDiv w:val="1"/>
      <w:marLeft w:val="0"/>
      <w:marRight w:val="0"/>
      <w:marTop w:val="0"/>
      <w:marBottom w:val="0"/>
      <w:divBdr>
        <w:top w:val="none" w:sz="0" w:space="0" w:color="auto"/>
        <w:left w:val="none" w:sz="0" w:space="0" w:color="auto"/>
        <w:bottom w:val="none" w:sz="0" w:space="0" w:color="auto"/>
        <w:right w:val="none" w:sz="0" w:space="0" w:color="auto"/>
      </w:divBdr>
    </w:div>
    <w:div w:id="1430273648">
      <w:bodyDiv w:val="1"/>
      <w:marLeft w:val="0"/>
      <w:marRight w:val="0"/>
      <w:marTop w:val="0"/>
      <w:marBottom w:val="0"/>
      <w:divBdr>
        <w:top w:val="none" w:sz="0" w:space="0" w:color="auto"/>
        <w:left w:val="none" w:sz="0" w:space="0" w:color="auto"/>
        <w:bottom w:val="none" w:sz="0" w:space="0" w:color="auto"/>
        <w:right w:val="none" w:sz="0" w:space="0" w:color="auto"/>
      </w:divBdr>
    </w:div>
    <w:div w:id="1573154642">
      <w:bodyDiv w:val="1"/>
      <w:marLeft w:val="0"/>
      <w:marRight w:val="0"/>
      <w:marTop w:val="0"/>
      <w:marBottom w:val="0"/>
      <w:divBdr>
        <w:top w:val="none" w:sz="0" w:space="0" w:color="auto"/>
        <w:left w:val="none" w:sz="0" w:space="0" w:color="auto"/>
        <w:bottom w:val="none" w:sz="0" w:space="0" w:color="auto"/>
        <w:right w:val="none" w:sz="0" w:space="0" w:color="auto"/>
      </w:divBdr>
    </w:div>
    <w:div w:id="1635332647">
      <w:bodyDiv w:val="1"/>
      <w:marLeft w:val="0"/>
      <w:marRight w:val="0"/>
      <w:marTop w:val="0"/>
      <w:marBottom w:val="0"/>
      <w:divBdr>
        <w:top w:val="none" w:sz="0" w:space="0" w:color="auto"/>
        <w:left w:val="none" w:sz="0" w:space="0" w:color="auto"/>
        <w:bottom w:val="none" w:sz="0" w:space="0" w:color="auto"/>
        <w:right w:val="none" w:sz="0" w:space="0" w:color="auto"/>
      </w:divBdr>
    </w:div>
    <w:div w:id="1978096998">
      <w:bodyDiv w:val="1"/>
      <w:marLeft w:val="0"/>
      <w:marRight w:val="0"/>
      <w:marTop w:val="0"/>
      <w:marBottom w:val="0"/>
      <w:divBdr>
        <w:top w:val="none" w:sz="0" w:space="0" w:color="auto"/>
        <w:left w:val="none" w:sz="0" w:space="0" w:color="auto"/>
        <w:bottom w:val="none" w:sz="0" w:space="0" w:color="auto"/>
        <w:right w:val="none" w:sz="0" w:space="0" w:color="auto"/>
      </w:divBdr>
    </w:div>
    <w:div w:id="20297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lt/savivaldybe/miesto-pletra/teritoriju-planavimo-viesu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9489</Words>
  <Characters>5410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dc:creator>
  <cp:keywords/>
  <dc:description/>
  <cp:lastModifiedBy>Virginija Freigofienė</cp:lastModifiedBy>
  <cp:revision>34</cp:revision>
  <dcterms:created xsi:type="dcterms:W3CDTF">2023-05-08T19:30:00Z</dcterms:created>
  <dcterms:modified xsi:type="dcterms:W3CDTF">2023-05-15T06:44:00Z</dcterms:modified>
</cp:coreProperties>
</file>