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8B52" w14:textId="6C7CAAC7" w:rsidR="004F6C93" w:rsidRPr="001560E2" w:rsidRDefault="0012541F" w:rsidP="00872D95">
      <w:pPr>
        <w:pStyle w:val="az"/>
        <w:spacing w:line="360" w:lineRule="auto"/>
        <w:rPr>
          <w:rStyle w:val="faz"/>
          <w:lang w:val="lt-LT"/>
        </w:rPr>
      </w:pPr>
      <w:r>
        <w:rPr>
          <w:rStyle w:val="faz"/>
          <w:lang w:val="lt-LT"/>
        </w:rPr>
        <w:t>Apie atstatymą</w:t>
      </w:r>
    </w:p>
    <w:p w14:paraId="7EB3AE9D" w14:textId="35B7979E" w:rsidR="00872D95" w:rsidRPr="001560E2" w:rsidRDefault="00872D95" w:rsidP="005A5BB3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1560E2">
        <w:rPr>
          <w:rStyle w:val="faz"/>
          <w:rFonts w:ascii="Times New Roman" w:hAnsi="Times New Roman" w:cs="Times New Roman"/>
          <w:sz w:val="24"/>
          <w:szCs w:val="24"/>
          <w:lang w:val="lt-LT"/>
        </w:rPr>
        <w:t xml:space="preserve">Sakoma, </w:t>
      </w:r>
      <w:r w:rsidR="00E8697D" w:rsidRPr="001560E2">
        <w:rPr>
          <w:rFonts w:ascii="Times New Roman" w:hAnsi="Times New Roman" w:cs="Times New Roman"/>
          <w:sz w:val="24"/>
          <w:szCs w:val="24"/>
          <w:lang w:val="lt-LT"/>
        </w:rPr>
        <w:t xml:space="preserve">kad </w:t>
      </w:r>
      <w:r w:rsidR="005A5BB3" w:rsidRPr="001560E2">
        <w:rPr>
          <w:rStyle w:val="st"/>
          <w:rFonts w:ascii="Times New Roman" w:hAnsi="Times New Roman" w:cs="Times New Roman"/>
          <w:sz w:val="24"/>
          <w:szCs w:val="24"/>
          <w:lang w:val="lt-LT"/>
        </w:rPr>
        <w:t xml:space="preserve">lengviau </w:t>
      </w:r>
      <w:r w:rsidR="005A5BB3" w:rsidRPr="001560E2">
        <w:rPr>
          <w:rStyle w:val="Emfaz"/>
          <w:rFonts w:ascii="Times New Roman" w:hAnsi="Times New Roman" w:cs="Times New Roman"/>
          <w:i w:val="0"/>
          <w:sz w:val="24"/>
          <w:szCs w:val="24"/>
          <w:lang w:val="lt-LT"/>
        </w:rPr>
        <w:t>atstatyti</w:t>
      </w:r>
      <w:r w:rsidR="005A5BB3" w:rsidRPr="001560E2">
        <w:rPr>
          <w:rStyle w:val="Emfaz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A5BB3" w:rsidRPr="001560E2">
        <w:rPr>
          <w:rStyle w:val="Emfaz"/>
          <w:rFonts w:ascii="Times New Roman" w:hAnsi="Times New Roman" w:cs="Times New Roman"/>
          <w:i w:val="0"/>
          <w:sz w:val="24"/>
          <w:szCs w:val="24"/>
          <w:lang w:val="lt-LT"/>
        </w:rPr>
        <w:t>sugriautą</w:t>
      </w:r>
      <w:r w:rsidR="005A5BB3" w:rsidRPr="001560E2">
        <w:rPr>
          <w:rStyle w:val="st"/>
          <w:rFonts w:ascii="Times New Roman" w:hAnsi="Times New Roman" w:cs="Times New Roman"/>
          <w:sz w:val="24"/>
          <w:szCs w:val="24"/>
          <w:lang w:val="lt-LT"/>
        </w:rPr>
        <w:t xml:space="preserve"> miestą nei susigrąžinti prarastą reputaciją. </w:t>
      </w:r>
      <w:r w:rsidR="00CF5EE2">
        <w:rPr>
          <w:rStyle w:val="st"/>
          <w:rFonts w:ascii="Times New Roman" w:hAnsi="Times New Roman" w:cs="Times New Roman"/>
          <w:sz w:val="24"/>
          <w:szCs w:val="24"/>
          <w:lang w:val="lt-LT"/>
        </w:rPr>
        <w:t xml:space="preserve">Todėl </w:t>
      </w:r>
      <w:r w:rsidR="00CF5EE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2541F">
        <w:rPr>
          <w:rFonts w:ascii="Times New Roman" w:hAnsi="Times New Roman" w:cs="Times New Roman"/>
          <w:sz w:val="24"/>
          <w:szCs w:val="24"/>
          <w:lang w:val="lt-LT"/>
        </w:rPr>
        <w:t>ptarkime</w:t>
      </w:r>
      <w:r w:rsidR="005A5BB3" w:rsidRPr="001560E2">
        <w:rPr>
          <w:rFonts w:ascii="Times New Roman" w:hAnsi="Times New Roman" w:cs="Times New Roman"/>
          <w:sz w:val="24"/>
          <w:szCs w:val="24"/>
          <w:lang w:val="lt-LT"/>
        </w:rPr>
        <w:t xml:space="preserve"> tai, ką galima atstatyti, o ką – susigrąžinti</w:t>
      </w:r>
      <w:r w:rsidRPr="001560E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4E3EB778" w14:textId="77777777" w:rsidR="005A5BB3" w:rsidRPr="001560E2" w:rsidRDefault="005A5BB3" w:rsidP="00872D95">
      <w:pPr>
        <w:pStyle w:val="az"/>
        <w:spacing w:line="360" w:lineRule="auto"/>
        <w:rPr>
          <w:lang w:val="lt-LT"/>
        </w:rPr>
      </w:pPr>
      <w:r w:rsidRPr="001560E2">
        <w:rPr>
          <w:rStyle w:val="faz"/>
          <w:lang w:val="lt-LT"/>
        </w:rPr>
        <w:t>Logiškai</w:t>
      </w:r>
      <w:r w:rsidR="004C7ADA" w:rsidRPr="001560E2">
        <w:rPr>
          <w:rStyle w:val="faz"/>
          <w:lang w:val="lt-LT"/>
        </w:rPr>
        <w:t xml:space="preserve"> </w:t>
      </w:r>
      <w:r w:rsidR="00755C28" w:rsidRPr="001560E2">
        <w:rPr>
          <w:rStyle w:val="faz"/>
          <w:b/>
          <w:lang w:val="lt-LT"/>
        </w:rPr>
        <w:t>a</w:t>
      </w:r>
      <w:r w:rsidR="004F6C93" w:rsidRPr="001560E2">
        <w:rPr>
          <w:b/>
          <w:lang w:val="lt-LT"/>
        </w:rPr>
        <w:t>ts</w:t>
      </w:r>
      <w:r w:rsidR="00755C28" w:rsidRPr="001560E2">
        <w:rPr>
          <w:b/>
          <w:lang w:val="lt-LT"/>
        </w:rPr>
        <w:t>tatyti</w:t>
      </w:r>
      <w:r w:rsidR="00755C28" w:rsidRPr="001560E2">
        <w:rPr>
          <w:lang w:val="lt-LT"/>
        </w:rPr>
        <w:t xml:space="preserve"> galima </w:t>
      </w:r>
      <w:r w:rsidR="00E8697D" w:rsidRPr="001560E2">
        <w:rPr>
          <w:lang w:val="lt-LT"/>
        </w:rPr>
        <w:t xml:space="preserve">tik </w:t>
      </w:r>
      <w:r w:rsidR="00755C28" w:rsidRPr="001560E2">
        <w:rPr>
          <w:lang w:val="lt-LT"/>
        </w:rPr>
        <w:t>tai, kas</w:t>
      </w:r>
      <w:r w:rsidRPr="001560E2">
        <w:rPr>
          <w:lang w:val="lt-LT"/>
        </w:rPr>
        <w:t xml:space="preserve"> </w:t>
      </w:r>
      <w:r w:rsidR="003E562B" w:rsidRPr="001560E2">
        <w:rPr>
          <w:lang w:val="lt-LT"/>
        </w:rPr>
        <w:t>statoma</w:t>
      </w:r>
      <w:r w:rsidRPr="001560E2">
        <w:rPr>
          <w:lang w:val="lt-LT"/>
        </w:rPr>
        <w:t xml:space="preserve">, – miestą, </w:t>
      </w:r>
      <w:r w:rsidR="004C7ADA" w:rsidRPr="001560E2">
        <w:rPr>
          <w:lang w:val="lt-LT"/>
        </w:rPr>
        <w:t xml:space="preserve">pastatą, </w:t>
      </w:r>
      <w:r w:rsidRPr="001560E2">
        <w:rPr>
          <w:lang w:val="lt-LT"/>
        </w:rPr>
        <w:t>paminklą</w:t>
      </w:r>
      <w:r w:rsidR="004C7ADA" w:rsidRPr="001560E2">
        <w:rPr>
          <w:lang w:val="lt-LT"/>
        </w:rPr>
        <w:t>.</w:t>
      </w:r>
      <w:r w:rsidR="006F6A65" w:rsidRPr="001560E2">
        <w:rPr>
          <w:lang w:val="lt-LT"/>
        </w:rPr>
        <w:t xml:space="preserve"> </w:t>
      </w:r>
      <w:r w:rsidR="003E562B" w:rsidRPr="001560E2">
        <w:rPr>
          <w:lang w:val="lt-LT"/>
        </w:rPr>
        <w:t>P</w:t>
      </w:r>
      <w:r w:rsidRPr="001560E2">
        <w:rPr>
          <w:lang w:val="lt-LT"/>
        </w:rPr>
        <w:t>avyzdžiui:</w:t>
      </w:r>
    </w:p>
    <w:p w14:paraId="571148F0" w14:textId="77777777" w:rsidR="00755C28" w:rsidRPr="001560E2" w:rsidRDefault="00755C28" w:rsidP="00872D95">
      <w:pPr>
        <w:pStyle w:val="az"/>
        <w:spacing w:line="360" w:lineRule="auto"/>
        <w:rPr>
          <w:lang w:val="lt-LT"/>
        </w:rPr>
      </w:pPr>
      <w:r w:rsidRPr="001560E2">
        <w:rPr>
          <w:rStyle w:val="st"/>
          <w:lang w:val="lt-LT"/>
        </w:rPr>
        <w:t xml:space="preserve">Paryžiaus Dievo Motinos katedrai </w:t>
      </w:r>
      <w:r w:rsidRPr="001560E2">
        <w:rPr>
          <w:rStyle w:val="st"/>
          <w:b/>
          <w:lang w:val="lt-LT"/>
        </w:rPr>
        <w:t>atstatyti</w:t>
      </w:r>
      <w:r w:rsidRPr="001560E2">
        <w:rPr>
          <w:rStyle w:val="st"/>
          <w:lang w:val="lt-LT"/>
        </w:rPr>
        <w:t xml:space="preserve"> reikės daugiau nei tūkstančio ąžuolų.</w:t>
      </w:r>
    </w:p>
    <w:p w14:paraId="4D2810EE" w14:textId="77777777" w:rsidR="00755C28" w:rsidRPr="001560E2" w:rsidRDefault="005A5BB3" w:rsidP="00872D95">
      <w:pPr>
        <w:pStyle w:val="az"/>
        <w:spacing w:line="360" w:lineRule="auto"/>
        <w:rPr>
          <w:lang w:val="lt-LT"/>
        </w:rPr>
      </w:pPr>
      <w:r w:rsidRPr="001560E2">
        <w:rPr>
          <w:rStyle w:val="faz"/>
          <w:lang w:val="lt-LT"/>
        </w:rPr>
        <w:t xml:space="preserve">O </w:t>
      </w:r>
      <w:r w:rsidRPr="001560E2">
        <w:rPr>
          <w:lang w:val="lt-LT"/>
        </w:rPr>
        <w:t xml:space="preserve">nematerialaus atkūrimo, atnaujinimo, buvusios padėties ar statuso grąžinimo reikšmėmis šio veiksmažodžio reikėtų vengti ir vietoj jo </w:t>
      </w:r>
      <w:r w:rsidR="009F2404">
        <w:rPr>
          <w:lang w:val="lt-LT"/>
        </w:rPr>
        <w:t>vartoti</w:t>
      </w:r>
      <w:r w:rsidR="004F6C93" w:rsidRPr="001560E2">
        <w:rPr>
          <w:lang w:val="lt-LT"/>
        </w:rPr>
        <w:t xml:space="preserve"> </w:t>
      </w:r>
      <w:r w:rsidR="009F2404">
        <w:rPr>
          <w:lang w:val="lt-LT"/>
        </w:rPr>
        <w:t xml:space="preserve">žodžius </w:t>
      </w:r>
      <w:r w:rsidR="00755C28" w:rsidRPr="001560E2">
        <w:rPr>
          <w:rStyle w:val="Emfaz"/>
          <w:b/>
          <w:i w:val="0"/>
          <w:lang w:val="lt-LT"/>
        </w:rPr>
        <w:t>atku</w:t>
      </w:r>
      <w:r w:rsidR="003E562B" w:rsidRPr="001560E2">
        <w:rPr>
          <w:rStyle w:val="Emfaz"/>
          <w:b/>
          <w:i w:val="0"/>
          <w:lang w:val="lt-LT"/>
        </w:rPr>
        <w:t>rti</w:t>
      </w:r>
      <w:r w:rsidR="003E562B" w:rsidRPr="001560E2">
        <w:rPr>
          <w:rStyle w:val="Emfaz"/>
          <w:i w:val="0"/>
          <w:lang w:val="lt-LT"/>
        </w:rPr>
        <w:t xml:space="preserve">, </w:t>
      </w:r>
      <w:r w:rsidR="003E562B" w:rsidRPr="001560E2">
        <w:rPr>
          <w:rStyle w:val="Emfaz"/>
          <w:b/>
          <w:i w:val="0"/>
          <w:lang w:val="lt-LT"/>
        </w:rPr>
        <w:t>atgauti</w:t>
      </w:r>
      <w:r w:rsidR="003E562B" w:rsidRPr="001560E2">
        <w:rPr>
          <w:rStyle w:val="Emfaz"/>
          <w:i w:val="0"/>
          <w:lang w:val="lt-LT"/>
        </w:rPr>
        <w:t>,</w:t>
      </w:r>
      <w:r w:rsidR="003E562B" w:rsidRPr="001560E2">
        <w:rPr>
          <w:rStyle w:val="Emfaz"/>
          <w:b/>
          <w:i w:val="0"/>
          <w:lang w:val="lt-LT"/>
        </w:rPr>
        <w:t xml:space="preserve"> grąžinti</w:t>
      </w:r>
      <w:r w:rsidR="003E562B" w:rsidRPr="001560E2">
        <w:rPr>
          <w:rStyle w:val="Emfaz"/>
          <w:i w:val="0"/>
          <w:lang w:val="lt-LT"/>
        </w:rPr>
        <w:t>.</w:t>
      </w:r>
      <w:r w:rsidR="004F6C93" w:rsidRPr="001560E2">
        <w:rPr>
          <w:b/>
          <w:lang w:val="lt-LT"/>
        </w:rPr>
        <w:t xml:space="preserve"> </w:t>
      </w:r>
      <w:r w:rsidR="001560E2" w:rsidRPr="001560E2">
        <w:rPr>
          <w:lang w:val="lt-LT"/>
        </w:rPr>
        <w:t>Pavyzdžiui:</w:t>
      </w:r>
    </w:p>
    <w:p w14:paraId="151E49F6" w14:textId="77777777" w:rsidR="003E562B" w:rsidRPr="001560E2" w:rsidRDefault="00755C28" w:rsidP="003E562B">
      <w:pPr>
        <w:pStyle w:val="az"/>
        <w:spacing w:line="360" w:lineRule="auto"/>
        <w:rPr>
          <w:i/>
          <w:lang w:val="lt-LT"/>
        </w:rPr>
      </w:pPr>
      <w:r w:rsidRPr="001560E2">
        <w:rPr>
          <w:rStyle w:val="Emfaz"/>
          <w:i w:val="0"/>
          <w:lang w:val="lt-LT"/>
        </w:rPr>
        <w:t xml:space="preserve">Lietuva ne </w:t>
      </w:r>
      <w:r w:rsidRPr="001560E2">
        <w:rPr>
          <w:rStyle w:val="Grietas"/>
          <w:b w:val="0"/>
          <w:i/>
          <w:iCs/>
          <w:lang w:val="lt-LT"/>
        </w:rPr>
        <w:t>atstatė</w:t>
      </w:r>
      <w:r w:rsidRPr="001560E2">
        <w:rPr>
          <w:lang w:val="lt-LT"/>
        </w:rPr>
        <w:t>, o</w:t>
      </w:r>
      <w:r w:rsidRPr="001560E2">
        <w:rPr>
          <w:i/>
          <w:lang w:val="lt-LT"/>
        </w:rPr>
        <w:t xml:space="preserve"> </w:t>
      </w:r>
      <w:r w:rsidRPr="001560E2">
        <w:rPr>
          <w:rStyle w:val="Emfaz"/>
          <w:b/>
          <w:i w:val="0"/>
          <w:lang w:val="lt-LT"/>
        </w:rPr>
        <w:t>atkūrė</w:t>
      </w:r>
      <w:r w:rsidRPr="001560E2">
        <w:rPr>
          <w:rStyle w:val="Emfaz"/>
          <w:i w:val="0"/>
          <w:lang w:val="lt-LT"/>
        </w:rPr>
        <w:t xml:space="preserve">, </w:t>
      </w:r>
      <w:r w:rsidRPr="001560E2">
        <w:rPr>
          <w:rStyle w:val="Emfaz"/>
          <w:b/>
          <w:i w:val="0"/>
          <w:lang w:val="lt-LT"/>
        </w:rPr>
        <w:t>atgavo</w:t>
      </w:r>
      <w:r w:rsidRPr="001560E2">
        <w:rPr>
          <w:i/>
          <w:lang w:val="lt-LT"/>
        </w:rPr>
        <w:t xml:space="preserve"> </w:t>
      </w:r>
      <w:r w:rsidRPr="001560E2">
        <w:rPr>
          <w:rStyle w:val="Emfaz"/>
          <w:i w:val="0"/>
          <w:lang w:val="lt-LT"/>
        </w:rPr>
        <w:t>nepriklausomybę</w:t>
      </w:r>
      <w:r w:rsidRPr="001560E2">
        <w:rPr>
          <w:i/>
          <w:lang w:val="lt-LT"/>
        </w:rPr>
        <w:t>.</w:t>
      </w:r>
    </w:p>
    <w:p w14:paraId="4608317E" w14:textId="77777777" w:rsidR="00714463" w:rsidRPr="001560E2" w:rsidRDefault="00E8697D" w:rsidP="00872D95">
      <w:pPr>
        <w:pStyle w:val="az"/>
        <w:spacing w:line="360" w:lineRule="auto"/>
        <w:rPr>
          <w:lang w:val="lt-LT"/>
        </w:rPr>
      </w:pPr>
      <w:r w:rsidRPr="001560E2">
        <w:rPr>
          <w:lang w:val="lt-LT"/>
        </w:rPr>
        <w:t xml:space="preserve">Valstybėje </w:t>
      </w:r>
      <w:r w:rsidR="006F6A65" w:rsidRPr="001560E2">
        <w:rPr>
          <w:lang w:val="lt-LT"/>
        </w:rPr>
        <w:t>būtina</w:t>
      </w:r>
      <w:r w:rsidRPr="001560E2">
        <w:rPr>
          <w:lang w:val="lt-LT"/>
        </w:rPr>
        <w:t xml:space="preserve"> </w:t>
      </w:r>
      <w:r w:rsidR="00714463" w:rsidRPr="001560E2">
        <w:rPr>
          <w:b/>
          <w:lang w:val="lt-LT"/>
        </w:rPr>
        <w:t>grąžinti</w:t>
      </w:r>
      <w:r w:rsidRPr="001560E2">
        <w:rPr>
          <w:b/>
          <w:lang w:val="lt-LT"/>
        </w:rPr>
        <w:t xml:space="preserve"> </w:t>
      </w:r>
      <w:r w:rsidRPr="001560E2">
        <w:rPr>
          <w:lang w:val="lt-LT"/>
        </w:rPr>
        <w:t xml:space="preserve">teisingumą. </w:t>
      </w:r>
    </w:p>
    <w:p w14:paraId="435F816B" w14:textId="77777777" w:rsidR="004C7ADA" w:rsidRPr="009F2404" w:rsidRDefault="006F6A65" w:rsidP="004C7ADA">
      <w:pPr>
        <w:pStyle w:val="prastasiniatinklio"/>
        <w:spacing w:line="360" w:lineRule="auto"/>
        <w:rPr>
          <w:b/>
          <w:bCs/>
          <w:lang w:val="lt-LT"/>
        </w:rPr>
      </w:pPr>
      <w:r w:rsidRPr="001560E2">
        <w:rPr>
          <w:lang w:val="lt-LT"/>
        </w:rPr>
        <w:t>S</w:t>
      </w:r>
      <w:r w:rsidR="00714463" w:rsidRPr="004F6C93">
        <w:rPr>
          <w:lang w:val="lt-LT"/>
        </w:rPr>
        <w:t>antykia</w:t>
      </w:r>
      <w:r w:rsidR="009F2404">
        <w:rPr>
          <w:lang w:val="lt-LT"/>
        </w:rPr>
        <w:t>i su draugais, nutraukti ryšiai</w:t>
      </w:r>
      <w:r w:rsidR="00714463" w:rsidRPr="001560E2">
        <w:rPr>
          <w:lang w:val="lt-LT"/>
        </w:rPr>
        <w:t xml:space="preserve"> </w:t>
      </w:r>
      <w:r w:rsidR="00714463" w:rsidRPr="004F6C93">
        <w:rPr>
          <w:lang w:val="lt-LT"/>
        </w:rPr>
        <w:t xml:space="preserve">ne </w:t>
      </w:r>
      <w:r w:rsidR="00714463" w:rsidRPr="001560E2">
        <w:rPr>
          <w:i/>
          <w:iCs/>
          <w:lang w:val="lt-LT"/>
        </w:rPr>
        <w:t>atstatomi</w:t>
      </w:r>
      <w:r w:rsidR="00714463" w:rsidRPr="001560E2">
        <w:rPr>
          <w:iCs/>
          <w:lang w:val="lt-LT"/>
        </w:rPr>
        <w:t>,</w:t>
      </w:r>
      <w:r w:rsidR="001560E2" w:rsidRPr="001560E2">
        <w:rPr>
          <w:lang w:val="lt-LT"/>
        </w:rPr>
        <w:t xml:space="preserve"> o </w:t>
      </w:r>
      <w:r w:rsidR="004C7ADA" w:rsidRPr="001560E2">
        <w:rPr>
          <w:b/>
          <w:bCs/>
          <w:lang w:val="lt-LT"/>
        </w:rPr>
        <w:t>atkuriami</w:t>
      </w:r>
      <w:r w:rsidR="001560E2" w:rsidRPr="001560E2">
        <w:rPr>
          <w:bCs/>
          <w:lang w:val="lt-LT"/>
        </w:rPr>
        <w:t>;</w:t>
      </w:r>
      <w:r w:rsidR="00714463" w:rsidRPr="001560E2">
        <w:rPr>
          <w:b/>
          <w:bCs/>
          <w:lang w:val="lt-LT"/>
        </w:rPr>
        <w:t xml:space="preserve"> </w:t>
      </w:r>
      <w:r w:rsidR="001560E2" w:rsidRPr="001560E2">
        <w:rPr>
          <w:bCs/>
          <w:lang w:val="lt-LT"/>
        </w:rPr>
        <w:t xml:space="preserve">turinys, </w:t>
      </w:r>
      <w:r w:rsidR="00714463" w:rsidRPr="001560E2">
        <w:rPr>
          <w:bCs/>
          <w:lang w:val="lt-LT"/>
        </w:rPr>
        <w:t>dingę dokumentai</w:t>
      </w:r>
      <w:r w:rsidR="00714463" w:rsidRPr="001560E2">
        <w:rPr>
          <w:b/>
          <w:bCs/>
          <w:lang w:val="lt-LT"/>
        </w:rPr>
        <w:t xml:space="preserve"> </w:t>
      </w:r>
      <w:r w:rsidR="004C7ADA" w:rsidRPr="001560E2">
        <w:rPr>
          <w:b/>
          <w:bCs/>
          <w:lang w:val="lt-LT"/>
        </w:rPr>
        <w:t>atgaminami</w:t>
      </w:r>
      <w:r w:rsidR="001560E2" w:rsidRPr="001560E2">
        <w:rPr>
          <w:bCs/>
          <w:lang w:val="lt-LT"/>
        </w:rPr>
        <w:t>;</w:t>
      </w:r>
      <w:r w:rsidR="004C7ADA" w:rsidRPr="001560E2">
        <w:rPr>
          <w:bCs/>
          <w:lang w:val="lt-LT"/>
        </w:rPr>
        <w:t xml:space="preserve"> pasenę įrenginiai </w:t>
      </w:r>
      <w:r w:rsidR="004C7ADA" w:rsidRPr="001560E2">
        <w:rPr>
          <w:b/>
          <w:bCs/>
          <w:lang w:val="lt-LT"/>
        </w:rPr>
        <w:t>atnaujinami</w:t>
      </w:r>
      <w:r w:rsidR="001560E2" w:rsidRPr="001560E2">
        <w:rPr>
          <w:bCs/>
          <w:lang w:val="lt-LT"/>
        </w:rPr>
        <w:t>;</w:t>
      </w:r>
      <w:r w:rsidR="004C7ADA" w:rsidRPr="001560E2">
        <w:rPr>
          <w:b/>
          <w:bCs/>
          <w:lang w:val="lt-LT"/>
        </w:rPr>
        <w:t xml:space="preserve"> </w:t>
      </w:r>
      <w:r w:rsidR="004C7ADA" w:rsidRPr="001560E2">
        <w:rPr>
          <w:rStyle w:val="Emfaz"/>
          <w:i w:val="0"/>
          <w:lang w:val="lt-LT"/>
        </w:rPr>
        <w:t>prarasti skysčiai ir mineralai</w:t>
      </w:r>
      <w:r w:rsidR="004C7ADA" w:rsidRPr="001560E2">
        <w:rPr>
          <w:rStyle w:val="Emfaz"/>
          <w:lang w:val="lt-LT"/>
        </w:rPr>
        <w:t xml:space="preserve"> </w:t>
      </w:r>
      <w:r w:rsidR="004C7ADA" w:rsidRPr="001560E2">
        <w:rPr>
          <w:rStyle w:val="Emfaz"/>
          <w:b/>
          <w:i w:val="0"/>
          <w:lang w:val="lt-LT"/>
        </w:rPr>
        <w:t>grąžinami</w:t>
      </w:r>
      <w:r w:rsidR="004C7ADA" w:rsidRPr="001560E2">
        <w:rPr>
          <w:lang w:val="lt-LT"/>
        </w:rPr>
        <w:t>.</w:t>
      </w:r>
    </w:p>
    <w:p w14:paraId="41F4CD1F" w14:textId="77777777" w:rsidR="001560E2" w:rsidRPr="001560E2" w:rsidRDefault="004F6C93" w:rsidP="001560E2">
      <w:pPr>
        <w:pStyle w:val="azp"/>
        <w:spacing w:line="360" w:lineRule="auto"/>
        <w:rPr>
          <w:lang w:val="lt-LT"/>
        </w:rPr>
      </w:pPr>
      <w:r w:rsidRPr="001560E2">
        <w:rPr>
          <w:lang w:val="lt-LT"/>
        </w:rPr>
        <w:t xml:space="preserve">Kalbant apie teisių atkūrimą, </w:t>
      </w:r>
      <w:r w:rsidR="006F6A65" w:rsidRPr="001560E2">
        <w:rPr>
          <w:lang w:val="lt-LT"/>
        </w:rPr>
        <w:t xml:space="preserve">taip pat </w:t>
      </w:r>
      <w:r w:rsidRPr="001560E2">
        <w:rPr>
          <w:lang w:val="lt-LT"/>
        </w:rPr>
        <w:t xml:space="preserve">tinka veiksmažodžiai </w:t>
      </w:r>
      <w:r w:rsidRPr="001560E2">
        <w:rPr>
          <w:rStyle w:val="Emfaz"/>
          <w:b/>
          <w:i w:val="0"/>
          <w:lang w:val="lt-LT"/>
        </w:rPr>
        <w:t>grąžinti</w:t>
      </w:r>
      <w:r w:rsidR="00765FAA" w:rsidRPr="001560E2">
        <w:rPr>
          <w:i/>
          <w:lang w:val="lt-LT"/>
        </w:rPr>
        <w:t>,</w:t>
      </w:r>
      <w:r w:rsidRPr="001560E2">
        <w:rPr>
          <w:i/>
          <w:lang w:val="lt-LT"/>
        </w:rPr>
        <w:t xml:space="preserve"> </w:t>
      </w:r>
      <w:r w:rsidRPr="001560E2">
        <w:rPr>
          <w:rStyle w:val="Emfaz"/>
          <w:b/>
          <w:i w:val="0"/>
          <w:lang w:val="lt-LT"/>
        </w:rPr>
        <w:t>atkurti</w:t>
      </w:r>
      <w:r w:rsidR="00765FAA" w:rsidRPr="001560E2">
        <w:rPr>
          <w:rStyle w:val="Emfaz"/>
          <w:i w:val="0"/>
          <w:lang w:val="lt-LT"/>
        </w:rPr>
        <w:t xml:space="preserve">, </w:t>
      </w:r>
      <w:r w:rsidR="00765FAA" w:rsidRPr="001560E2">
        <w:rPr>
          <w:rStyle w:val="Emfaz"/>
          <w:b/>
          <w:i w:val="0"/>
          <w:lang w:val="lt-LT"/>
        </w:rPr>
        <w:t>atgauti</w:t>
      </w:r>
      <w:r w:rsidR="001560E2" w:rsidRPr="001560E2">
        <w:rPr>
          <w:rStyle w:val="Emfaz"/>
          <w:i w:val="0"/>
          <w:lang w:val="lt-LT"/>
        </w:rPr>
        <w:t>. P</w:t>
      </w:r>
      <w:r w:rsidR="00765FAA" w:rsidRPr="001560E2">
        <w:rPr>
          <w:rStyle w:val="Emfaz"/>
          <w:i w:val="0"/>
          <w:lang w:val="lt-LT"/>
        </w:rPr>
        <w:t>avyzdžiui</w:t>
      </w:r>
      <w:r w:rsidR="001560E2" w:rsidRPr="001560E2">
        <w:rPr>
          <w:rStyle w:val="Emfaz"/>
          <w:i w:val="0"/>
          <w:lang w:val="lt-LT"/>
        </w:rPr>
        <w:t>:</w:t>
      </w:r>
      <w:r w:rsidR="00765FAA" w:rsidRPr="001560E2">
        <w:rPr>
          <w:rStyle w:val="Emfaz"/>
          <w:i w:val="0"/>
          <w:lang w:val="lt-LT"/>
        </w:rPr>
        <w:t xml:space="preserve"> </w:t>
      </w:r>
      <w:r w:rsidR="004C7ADA" w:rsidRPr="001560E2">
        <w:rPr>
          <w:rStyle w:val="Emfaz"/>
          <w:b/>
          <w:i w:val="0"/>
          <w:lang w:val="lt-LT"/>
        </w:rPr>
        <w:t>atkūrė</w:t>
      </w:r>
      <w:r w:rsidRPr="001560E2">
        <w:rPr>
          <w:rStyle w:val="Emfaz"/>
          <w:i w:val="0"/>
          <w:lang w:val="lt-LT"/>
        </w:rPr>
        <w:t xml:space="preserve"> nuosavybės teises</w:t>
      </w:r>
      <w:r w:rsidR="00765FAA" w:rsidRPr="001560E2">
        <w:rPr>
          <w:i/>
          <w:lang w:val="lt-LT"/>
        </w:rPr>
        <w:t xml:space="preserve">, </w:t>
      </w:r>
      <w:r w:rsidR="00765FAA" w:rsidRPr="001560E2">
        <w:rPr>
          <w:rStyle w:val="Emfaz"/>
          <w:b/>
          <w:i w:val="0"/>
          <w:lang w:val="lt-LT"/>
        </w:rPr>
        <w:t>atgavo</w:t>
      </w:r>
      <w:r w:rsidR="00765FAA" w:rsidRPr="001560E2">
        <w:rPr>
          <w:rStyle w:val="Emfaz"/>
          <w:i w:val="0"/>
          <w:lang w:val="lt-LT"/>
        </w:rPr>
        <w:t xml:space="preserve"> turtą,</w:t>
      </w:r>
      <w:r w:rsidRPr="001560E2">
        <w:rPr>
          <w:rStyle w:val="Emfaz"/>
          <w:i w:val="0"/>
          <w:lang w:val="lt-LT"/>
        </w:rPr>
        <w:t xml:space="preserve"> pilietybę</w:t>
      </w:r>
      <w:r w:rsidR="009F2404">
        <w:rPr>
          <w:rStyle w:val="Emfaz"/>
          <w:i w:val="0"/>
          <w:lang w:val="lt-LT"/>
        </w:rPr>
        <w:t xml:space="preserve">, </w:t>
      </w:r>
      <w:r w:rsidR="009F2404" w:rsidRPr="009F2404">
        <w:rPr>
          <w:rStyle w:val="Emfaz"/>
          <w:b/>
          <w:i w:val="0"/>
          <w:lang w:val="lt-LT"/>
        </w:rPr>
        <w:t>susigrąžino</w:t>
      </w:r>
      <w:r w:rsidR="009F2404">
        <w:rPr>
          <w:rStyle w:val="Emfaz"/>
          <w:i w:val="0"/>
          <w:lang w:val="lt-LT"/>
        </w:rPr>
        <w:t xml:space="preserve"> žemę</w:t>
      </w:r>
      <w:r w:rsidRPr="001560E2">
        <w:rPr>
          <w:lang w:val="lt-LT"/>
        </w:rPr>
        <w:t xml:space="preserve">. </w:t>
      </w:r>
    </w:p>
    <w:p w14:paraId="3AC474F4" w14:textId="797C8CB0" w:rsidR="00CF5EE2" w:rsidRPr="005A4584" w:rsidRDefault="001560E2" w:rsidP="005A4584">
      <w:pPr>
        <w:pStyle w:val="azp"/>
        <w:spacing w:line="360" w:lineRule="auto"/>
        <w:rPr>
          <w:rStyle w:val="Emfaz"/>
          <w:i w:val="0"/>
          <w:iCs w:val="0"/>
          <w:lang w:val="lt-LT"/>
        </w:rPr>
      </w:pPr>
      <w:r w:rsidRPr="001560E2">
        <w:rPr>
          <w:lang w:val="lt-LT"/>
        </w:rPr>
        <w:t>Taigi, tai, kas mums brangu ir svarbu, susigrąžinkime, o atstatymą palikime statybi</w:t>
      </w:r>
      <w:r w:rsidR="00973FDC">
        <w:rPr>
          <w:lang w:val="lt-LT"/>
        </w:rPr>
        <w:t>ninkams</w:t>
      </w:r>
      <w:r w:rsidR="00EF3309">
        <w:rPr>
          <w:lang w:val="lt-LT"/>
        </w:rPr>
        <w:t xml:space="preserve"> ir restauratoriams</w:t>
      </w:r>
      <w:r w:rsidRPr="001560E2">
        <w:rPr>
          <w:lang w:val="lt-LT"/>
        </w:rPr>
        <w:t>.</w:t>
      </w:r>
    </w:p>
    <w:p w14:paraId="4DB6542A" w14:textId="5395F428" w:rsidR="00CF5EE2" w:rsidRPr="005A4584" w:rsidRDefault="00CF5EE2" w:rsidP="00CF5EE2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proofErr w:type="spellStart"/>
      <w:r w:rsidRPr="005A4584">
        <w:rPr>
          <w:rStyle w:val="Emfaz"/>
          <w:bCs w:val="0"/>
          <w:i w:val="0"/>
          <w:iCs w:val="0"/>
          <w:sz w:val="24"/>
          <w:szCs w:val="24"/>
        </w:rPr>
        <w:t>Parengta</w:t>
      </w:r>
      <w:proofErr w:type="spellEnd"/>
      <w:r w:rsidRPr="005A4584">
        <w:rPr>
          <w:rStyle w:val="Emfaz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5A4584">
        <w:rPr>
          <w:rStyle w:val="Emfaz"/>
          <w:bCs w:val="0"/>
          <w:i w:val="0"/>
          <w:iCs w:val="0"/>
          <w:sz w:val="24"/>
          <w:szCs w:val="24"/>
        </w:rPr>
        <w:t>pagal</w:t>
      </w:r>
      <w:proofErr w:type="spellEnd"/>
      <w:r w:rsidRPr="005A4584">
        <w:rPr>
          <w:rStyle w:val="Emfaz"/>
          <w:bCs w:val="0"/>
          <w:i w:val="0"/>
          <w:iCs w:val="0"/>
          <w:sz w:val="24"/>
          <w:szCs w:val="24"/>
        </w:rPr>
        <w:t xml:space="preserve"> VLKK </w:t>
      </w:r>
      <w:proofErr w:type="spellStart"/>
      <w:r w:rsidRPr="005A4584">
        <w:rPr>
          <w:rStyle w:val="Emfaz"/>
          <w:bCs w:val="0"/>
          <w:i w:val="0"/>
          <w:iCs w:val="0"/>
          <w:sz w:val="24"/>
          <w:szCs w:val="24"/>
        </w:rPr>
        <w:t>Konsultacijų</w:t>
      </w:r>
      <w:proofErr w:type="spellEnd"/>
      <w:r w:rsidRPr="005A4584">
        <w:rPr>
          <w:rStyle w:val="Emfaz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5A4584">
        <w:rPr>
          <w:rStyle w:val="Emfaz"/>
          <w:bCs w:val="0"/>
          <w:i w:val="0"/>
          <w:iCs w:val="0"/>
          <w:sz w:val="24"/>
          <w:szCs w:val="24"/>
        </w:rPr>
        <w:t>banką</w:t>
      </w:r>
      <w:proofErr w:type="spellEnd"/>
    </w:p>
    <w:p w14:paraId="2C9E3DD1" w14:textId="77777777" w:rsidR="00CF5EE2" w:rsidRPr="001560E2" w:rsidRDefault="00CF5EE2" w:rsidP="001560E2">
      <w:pPr>
        <w:pStyle w:val="azp"/>
        <w:spacing w:line="360" w:lineRule="auto"/>
        <w:rPr>
          <w:lang w:val="lt-LT"/>
        </w:rPr>
      </w:pPr>
    </w:p>
    <w:p w14:paraId="028E7B34" w14:textId="77777777" w:rsidR="00872D95" w:rsidRPr="001560E2" w:rsidRDefault="001560E2" w:rsidP="001560E2">
      <w:pPr>
        <w:pStyle w:val="azp"/>
        <w:spacing w:line="360" w:lineRule="auto"/>
        <w:rPr>
          <w:lang w:val="lt-LT"/>
        </w:rPr>
      </w:pPr>
      <w:r w:rsidRPr="001560E2">
        <w:rPr>
          <w:lang w:val="lt-LT"/>
        </w:rPr>
        <w:t xml:space="preserve">  </w:t>
      </w:r>
      <w:r w:rsidR="002B6FA6" w:rsidRPr="001560E2">
        <w:rPr>
          <w:rStyle w:val="st"/>
          <w:lang w:val="lt-LT"/>
        </w:rPr>
        <w:t xml:space="preserve"> </w:t>
      </w:r>
    </w:p>
    <w:sectPr w:rsidR="00872D95" w:rsidRPr="0015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04"/>
    <w:rsid w:val="0012541F"/>
    <w:rsid w:val="001560E2"/>
    <w:rsid w:val="002B6FA6"/>
    <w:rsid w:val="003E562B"/>
    <w:rsid w:val="004C7ADA"/>
    <w:rsid w:val="004F6C93"/>
    <w:rsid w:val="005A4584"/>
    <w:rsid w:val="005A5BB3"/>
    <w:rsid w:val="006F6A65"/>
    <w:rsid w:val="00714463"/>
    <w:rsid w:val="00755C28"/>
    <w:rsid w:val="00765FAA"/>
    <w:rsid w:val="007B5706"/>
    <w:rsid w:val="00872D95"/>
    <w:rsid w:val="008A3AEF"/>
    <w:rsid w:val="00973FDC"/>
    <w:rsid w:val="009F2404"/>
    <w:rsid w:val="00CF5EE2"/>
    <w:rsid w:val="00D42604"/>
    <w:rsid w:val="00E23AA5"/>
    <w:rsid w:val="00E8697D"/>
    <w:rsid w:val="00EF3309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A355"/>
  <w15:docId w15:val="{0A553883-E281-43BA-8D71-8C01CA56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F6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link w:val="Antrat2Diagrama"/>
    <w:uiPriority w:val="9"/>
    <w:qFormat/>
    <w:rsid w:val="004F6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F6C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astasiniatinklio">
    <w:name w:val="Normal (Web)"/>
    <w:basedOn w:val="prastasis"/>
    <w:uiPriority w:val="99"/>
    <w:semiHidden/>
    <w:unhideWhenUsed/>
    <w:rsid w:val="004F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4F6C93"/>
    <w:rPr>
      <w:i/>
      <w:iCs/>
    </w:rPr>
  </w:style>
  <w:style w:type="character" w:styleId="Grietas">
    <w:name w:val="Strong"/>
    <w:basedOn w:val="Numatytasispastraiposriftas"/>
    <w:uiPriority w:val="22"/>
    <w:qFormat/>
    <w:rsid w:val="004F6C93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F6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planation">
    <w:name w:val="explanation"/>
    <w:basedOn w:val="Numatytasispastraiposriftas"/>
    <w:rsid w:val="004F6C93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6C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basedOn w:val="Numatytasispastraiposriftas"/>
    <w:uiPriority w:val="99"/>
    <w:semiHidden/>
    <w:unhideWhenUsed/>
    <w:rsid w:val="004F6C93"/>
    <w:rPr>
      <w:color w:val="0000FF"/>
      <w:u w:val="single"/>
    </w:rPr>
  </w:style>
  <w:style w:type="paragraph" w:customStyle="1" w:styleId="az">
    <w:name w:val="az"/>
    <w:basedOn w:val="prastasis"/>
    <w:rsid w:val="004F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z">
    <w:name w:val="faz"/>
    <w:basedOn w:val="Numatytasispastraiposriftas"/>
    <w:rsid w:val="004F6C93"/>
  </w:style>
  <w:style w:type="paragraph" w:customStyle="1" w:styleId="azp">
    <w:name w:val="azp"/>
    <w:basedOn w:val="prastasis"/>
    <w:rsid w:val="004F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Numatytasispastraiposriftas"/>
    <w:rsid w:val="00755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Sigita Bertulienė</cp:lastModifiedBy>
  <cp:revision>5</cp:revision>
  <dcterms:created xsi:type="dcterms:W3CDTF">2021-06-18T05:07:00Z</dcterms:created>
  <dcterms:modified xsi:type="dcterms:W3CDTF">2021-06-18T06:12:00Z</dcterms:modified>
</cp:coreProperties>
</file>