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08E4F" w14:textId="77777777" w:rsidR="00B7074B" w:rsidRDefault="00B7074B" w:rsidP="00B7074B">
      <w:pPr>
        <w:jc w:val="center"/>
        <w:rPr>
          <w:b/>
          <w:lang w:val="en-US" w:eastAsia="lt-LT"/>
        </w:rPr>
      </w:pPr>
      <w:r>
        <w:rPr>
          <w:b/>
          <w:lang w:val="en-US" w:eastAsia="lt-LT"/>
        </w:rPr>
        <w:t xml:space="preserve">VILNIAUS MIESTO SAVIVALDYBĖS ADMINISTRACIJOS DIREKTORIAUS PAVADUOTOJO ĮSAKYMO PROJEKTAS </w:t>
      </w:r>
    </w:p>
    <w:p w14:paraId="33A86EEB" w14:textId="2AAF0B62" w:rsidR="00B7074B" w:rsidRDefault="00B7074B" w:rsidP="00B7074B">
      <w:pPr>
        <w:jc w:val="center"/>
        <w:textAlignment w:val="auto"/>
        <w:rPr>
          <w:b/>
          <w:caps/>
          <w:lang w:eastAsia="lt-LT"/>
        </w:rPr>
      </w:pPr>
      <w:r>
        <w:rPr>
          <w:b/>
          <w:bCs/>
          <w:caps/>
        </w:rPr>
        <w:t>,,DĖL LEIDIMO K</w:t>
      </w:r>
      <w:r w:rsidR="005B0077">
        <w:rPr>
          <w:b/>
          <w:bCs/>
          <w:caps/>
        </w:rPr>
        <w:t>EISTI</w:t>
      </w:r>
      <w:r>
        <w:rPr>
          <w:b/>
          <w:bCs/>
          <w:caps/>
        </w:rPr>
        <w:t xml:space="preserve"> sklypo Fabijoniškių g. 70 NEDIDELIŲ VEIKLOS MASTŲ DETALIOJO PLANO </w:t>
      </w:r>
      <w:r w:rsidRPr="00AD0068">
        <w:rPr>
          <w:b/>
          <w:caps/>
          <w:lang w:eastAsia="lt-LT"/>
        </w:rPr>
        <w:t>SPRENDINIUS SKLYPE ATEITIES G. 48C</w:t>
      </w:r>
      <w:r>
        <w:rPr>
          <w:b/>
          <w:caps/>
          <w:lang w:eastAsia="lt-LT"/>
        </w:rPr>
        <w:t xml:space="preserve"> </w:t>
      </w:r>
    </w:p>
    <w:p w14:paraId="6654DD75" w14:textId="641D759A" w:rsidR="00B7074B" w:rsidRPr="00B7074B" w:rsidRDefault="00B7074B" w:rsidP="00B7074B">
      <w:pPr>
        <w:jc w:val="center"/>
        <w:textAlignment w:val="auto"/>
        <w:rPr>
          <w:b/>
          <w:caps/>
          <w:lang w:eastAsia="lt-LT"/>
        </w:rPr>
      </w:pPr>
      <w:r w:rsidRPr="00AD0068">
        <w:rPr>
          <w:b/>
          <w:caps/>
          <w:lang w:eastAsia="lt-LT"/>
        </w:rPr>
        <w:t>(KADASTRO NR. 0101/0016:138) iNICIJAVIMO SUTARTIES PAGRINDU</w:t>
      </w:r>
      <w:r>
        <w:rPr>
          <w:b/>
          <w:caps/>
          <w:lang w:val="en-US" w:eastAsia="lt-LT"/>
        </w:rPr>
        <w:t xml:space="preserve">“ </w:t>
      </w:r>
    </w:p>
    <w:p w14:paraId="60C0ADF7" w14:textId="77777777" w:rsidR="00B7074B" w:rsidRDefault="00B7074B" w:rsidP="00B7074B">
      <w:pPr>
        <w:jc w:val="both"/>
        <w:rPr>
          <w:b/>
          <w:szCs w:val="20"/>
          <w:lang w:eastAsia="lt-LT"/>
        </w:rPr>
      </w:pPr>
    </w:p>
    <w:p w14:paraId="5ADEBC1D" w14:textId="77777777" w:rsidR="00B7074B" w:rsidRDefault="00B7074B" w:rsidP="00B7074B">
      <w:pPr>
        <w:jc w:val="center"/>
        <w:rPr>
          <w:b/>
          <w:szCs w:val="20"/>
          <w:lang w:eastAsia="lt-LT"/>
        </w:rPr>
      </w:pPr>
      <w:r>
        <w:rPr>
          <w:b/>
          <w:szCs w:val="20"/>
          <w:lang w:eastAsia="lt-LT"/>
        </w:rPr>
        <w:t>AIŠKINAMASIS RAŠTAS</w:t>
      </w:r>
    </w:p>
    <w:p w14:paraId="2DE38724" w14:textId="77777777" w:rsidR="00B7074B" w:rsidRDefault="00B7074B" w:rsidP="00B7074B">
      <w:pPr>
        <w:jc w:val="center"/>
        <w:rPr>
          <w:b/>
          <w:szCs w:val="20"/>
          <w:lang w:eastAsia="lt-LT"/>
        </w:rPr>
      </w:pPr>
    </w:p>
    <w:p w14:paraId="0CC44B6B" w14:textId="4D2B309D" w:rsidR="00B7074B" w:rsidRDefault="00B7074B" w:rsidP="00B7074B">
      <w:pPr>
        <w:jc w:val="center"/>
        <w:rPr>
          <w:b/>
          <w:szCs w:val="20"/>
          <w:lang w:eastAsia="lt-LT"/>
        </w:rPr>
      </w:pPr>
      <w:r>
        <w:rPr>
          <w:b/>
          <w:szCs w:val="20"/>
          <w:lang w:eastAsia="lt-LT"/>
        </w:rPr>
        <w:t>2021-05-27</w:t>
      </w:r>
    </w:p>
    <w:p w14:paraId="618E0B74" w14:textId="77777777" w:rsidR="00B7074B" w:rsidRDefault="00B7074B" w:rsidP="00B7074B">
      <w:pPr>
        <w:jc w:val="both"/>
        <w:rPr>
          <w:b/>
          <w:szCs w:val="20"/>
          <w:lang w:eastAsia="lt-LT"/>
        </w:rPr>
      </w:pPr>
      <w:r>
        <w:rPr>
          <w:b/>
          <w:szCs w:val="20"/>
          <w:lang w:eastAsia="lt-LT"/>
        </w:rPr>
        <w:t>1. Parengto teisės akto projekto tikslas ir uždaviniai:</w:t>
      </w:r>
    </w:p>
    <w:p w14:paraId="73EE350F" w14:textId="77777777" w:rsidR="00B079BC" w:rsidRPr="002B795C" w:rsidRDefault="00B7074B" w:rsidP="00B079BC">
      <w:pPr>
        <w:suppressAutoHyphens w:val="0"/>
        <w:autoSpaceDN/>
        <w:ind w:firstLine="851"/>
        <w:jc w:val="both"/>
        <w:textAlignment w:val="auto"/>
        <w:rPr>
          <w:lang w:eastAsia="lt-LT"/>
        </w:rPr>
      </w:pPr>
      <w:r>
        <w:rPr>
          <w:lang w:eastAsia="lt-LT"/>
        </w:rPr>
        <w:tab/>
        <w:t xml:space="preserve">Atsižvelgiant į uždarosios akcinės bendrovės ,,NT turto grupė“ prašymą, rengiamas įsakymo projektas dėl leidimo </w:t>
      </w:r>
      <w:bookmarkStart w:id="0" w:name="_Hlk25153497"/>
      <w:bookmarkStart w:id="1" w:name="_Hlk532974041"/>
      <w:r w:rsidR="00B079BC">
        <w:t>keisti sklypo Fabijoniškių g. 70 nedidelių veiklos mastų detaliojo plano (registro Nr</w:t>
      </w:r>
      <w:r w:rsidR="00B079BC" w:rsidRPr="00543777">
        <w:t>. T00057304</w:t>
      </w:r>
      <w:r w:rsidR="00B079BC">
        <w:t xml:space="preserve">), patvirtinto Vilniaus miesto valdybos </w:t>
      </w:r>
      <w:r w:rsidR="00B079BC">
        <w:rPr>
          <w:lang w:eastAsia="lt-LT"/>
        </w:rPr>
        <w:t xml:space="preserve">2000 m. birželio 29 d. sprendimu </w:t>
      </w:r>
      <w:r w:rsidR="00B079BC">
        <w:rPr>
          <w:lang w:eastAsia="lt-LT"/>
        </w:rPr>
        <w:br/>
        <w:t xml:space="preserve">Nr. 1334V ,,Dėl sklypo Fabijoniškių g. 70 nedidelių veiklos mastų detaliojo plano tvirtinimo“, sklypo Ateities g. 48C (kadastro Nr. 0101/0016:138) sprendinius </w:t>
      </w:r>
      <w:r w:rsidR="00B079BC" w:rsidRPr="002B795C">
        <w:rPr>
          <w:lang w:eastAsia="lt-LT"/>
        </w:rPr>
        <w:t xml:space="preserve">inicijavimo </w:t>
      </w:r>
      <w:r w:rsidR="00B079BC">
        <w:rPr>
          <w:lang w:eastAsia="lt-LT"/>
        </w:rPr>
        <w:t xml:space="preserve">sutarties </w:t>
      </w:r>
      <w:r w:rsidR="00B079BC" w:rsidRPr="002B795C">
        <w:rPr>
          <w:lang w:eastAsia="lt-LT"/>
        </w:rPr>
        <w:t>pagrindu</w:t>
      </w:r>
      <w:r w:rsidR="00B079BC">
        <w:rPr>
          <w:lang w:eastAsia="lt-LT"/>
        </w:rPr>
        <w:t>: nekeičiant žemės sklypo pagrindinės naudojimo paskirties nustatyti daugiabučių gyvenamųjų pastatų ir bendrabučių teritorijos</w:t>
      </w:r>
      <w:r w:rsidR="00B079BC" w:rsidRPr="00AD0068">
        <w:rPr>
          <w:lang w:eastAsia="lt-LT"/>
        </w:rPr>
        <w:t xml:space="preserve"> </w:t>
      </w:r>
      <w:r w:rsidR="00B079BC">
        <w:rPr>
          <w:lang w:eastAsia="lt-LT"/>
        </w:rPr>
        <w:t xml:space="preserve">naudojimo būdą numatant užstatymo intensyvumą iki 1,2, užstatymo tankumą iki 40 proc. ir pastatų aukštį iki 5 aukštų (iki 20 metrų), taip pat nustatyti susisiekimo ir inžinerinių tinklų koridorių teritorijos naudojimo būdą bei pakoreguoti Ateities gatvės raudonąsias linijas atidalijant sklypo dalį ir kitus teritorijos </w:t>
      </w:r>
      <w:r w:rsidR="00B079BC" w:rsidRPr="002B795C">
        <w:rPr>
          <w:lang w:eastAsia="lt-LT"/>
        </w:rPr>
        <w:t>naudojimo reglamentus</w:t>
      </w:r>
      <w:r w:rsidR="00B079BC">
        <w:rPr>
          <w:lang w:eastAsia="lt-LT"/>
        </w:rPr>
        <w:t xml:space="preserve"> vadovaujantis</w:t>
      </w:r>
      <w:r w:rsidR="00B079BC" w:rsidRPr="002B795C">
        <w:rPr>
          <w:lang w:eastAsia="lt-LT"/>
        </w:rPr>
        <w:t xml:space="preserve"> </w:t>
      </w:r>
      <w:r w:rsidR="00B079BC">
        <w:rPr>
          <w:lang w:eastAsia="lt-LT"/>
        </w:rPr>
        <w:t xml:space="preserve">Vilniaus miesto savivaldybės teritorijos bendruoju planu. </w:t>
      </w:r>
    </w:p>
    <w:bookmarkEnd w:id="0"/>
    <w:bookmarkEnd w:id="1"/>
    <w:p w14:paraId="2F5319E6" w14:textId="269669F0" w:rsidR="00B079BC" w:rsidRDefault="00B079BC" w:rsidP="00B079BC">
      <w:pPr>
        <w:jc w:val="both"/>
      </w:pPr>
      <w:r>
        <w:tab/>
      </w:r>
      <w:r w:rsidRPr="00025EBB">
        <w:t>Kompleksinio teritorijų planavimo dokumentai gali būti keičiami, kai sprendimą rengti tą teritorijų planavimo dokumentą priėmusios valstybės ar savivaldybės institucijos nusprendžia rengti naują (jį keičiantį) to paties lygmens kompleksinio teritorijų planavimo dokumentą anksčiau suplanuotai teritorijai</w:t>
      </w:r>
      <w:r>
        <w:t>, tai</w:t>
      </w:r>
      <w:r w:rsidRPr="00025EBB">
        <w:t xml:space="preserve"> </w:t>
      </w:r>
      <w:r>
        <w:t>š</w:t>
      </w:r>
      <w:r w:rsidRPr="00025EBB">
        <w:t xml:space="preserve">iuo detaliuoju planu bus keičiami sprendiniai </w:t>
      </w:r>
      <w:r>
        <w:t xml:space="preserve">detaliojo plano ribose sklype Ateities g. 48C (kadastro Nr. 0101/0016:138). </w:t>
      </w:r>
    </w:p>
    <w:p w14:paraId="73E41991" w14:textId="689E4586" w:rsidR="00B079BC" w:rsidRPr="00B079BC" w:rsidRDefault="00B079BC" w:rsidP="00B079BC">
      <w:pPr>
        <w:jc w:val="both"/>
      </w:pPr>
      <w:r>
        <w:tab/>
        <w:t>Keičiant detalųjį planą, planuojama teritorija gali neatitikti kvartalo apibrėžties, jeigu detaliuoju planu anksčiau suplanuota teritorija mažesnė kaip kvartalas arba detaliojo plano sprendinius numatoma keisti mažesnėje kaip kvartalas suplanuotos teritorijos dalyje. Šiuo atveju</w:t>
      </w:r>
      <w:r w:rsidRPr="00DF3D21">
        <w:t xml:space="preserve"> </w:t>
      </w:r>
      <w:r>
        <w:t>apibrėžiama 0,84 ha nagrinėjama (numatomų sprendinių įtaką patirianti) teritorija, atitinkanti kvartalo apibrėžtį. Mažesnėje kaip kvartalas teritorijoje detaliojo plano sprendiniai keičiami atsižvelgus į nagrinėjamos teritorijos kraštovaizdį, esamas ir (ar) suplanuotas urbanistines struktūras, inžinerinę ir socialinę infrastruktūrą.</w:t>
      </w:r>
    </w:p>
    <w:p w14:paraId="421E4FE2" w14:textId="3088319D" w:rsidR="00B7074B" w:rsidRDefault="00B7074B" w:rsidP="00B7074B">
      <w:pPr>
        <w:tabs>
          <w:tab w:val="left" w:pos="4678"/>
        </w:tabs>
        <w:jc w:val="both"/>
        <w:rPr>
          <w:b/>
          <w:lang w:eastAsia="lt-LT"/>
        </w:rPr>
      </w:pPr>
      <w:r>
        <w:rPr>
          <w:b/>
          <w:lang w:eastAsia="lt-LT"/>
        </w:rPr>
        <w:t>2. Šiuo metu galiojančios ir teikiamu klausimu siūlomos naujos teisinio reguliavimo nuostatos</w:t>
      </w:r>
    </w:p>
    <w:p w14:paraId="45C307EF" w14:textId="3D417515" w:rsidR="00B7074B" w:rsidRPr="00B7074B" w:rsidRDefault="00B7074B" w:rsidP="00B7074B">
      <w:pPr>
        <w:tabs>
          <w:tab w:val="left" w:pos="4678"/>
        </w:tabs>
        <w:ind w:firstLine="1276"/>
        <w:jc w:val="both"/>
        <w:rPr>
          <w:b/>
          <w:lang w:eastAsia="lt-LT"/>
        </w:rPr>
      </w:pPr>
      <w:r>
        <w:rPr>
          <w:lang w:eastAsia="lt-LT"/>
        </w:rPr>
        <w:t>Projektas rengiamas vadovaujantis Lietuvos</w:t>
      </w:r>
      <w:r>
        <w:rPr>
          <w:szCs w:val="20"/>
          <w:lang w:eastAsia="lt-LT"/>
        </w:rPr>
        <w:t xml:space="preserve"> Respublikos teritorijų planavimo įstatymu; Vilniaus miesto bendruoju planu, registro Nr. 1881, Sklypo Fabijoniškių g. 70 </w:t>
      </w:r>
      <w:r>
        <w:rPr>
          <w:lang w:eastAsia="lt-LT"/>
        </w:rPr>
        <w:t>nedidelių veiklos mastų detaliuoju planu</w:t>
      </w:r>
      <w:r>
        <w:rPr>
          <w:szCs w:val="20"/>
          <w:lang w:eastAsia="lt-LT"/>
        </w:rPr>
        <w:t xml:space="preserve">, registro Nr. </w:t>
      </w:r>
      <w:r w:rsidRPr="00543777">
        <w:t>T00057304</w:t>
      </w:r>
      <w:r>
        <w:t xml:space="preserve">. </w:t>
      </w:r>
    </w:p>
    <w:p w14:paraId="16EA2901" w14:textId="77777777" w:rsidR="00B7074B" w:rsidRDefault="00B7074B" w:rsidP="00B7074B">
      <w:pPr>
        <w:jc w:val="both"/>
        <w:rPr>
          <w:b/>
          <w:szCs w:val="20"/>
          <w:lang w:eastAsia="lt-LT"/>
        </w:rPr>
      </w:pPr>
      <w:r>
        <w:rPr>
          <w:b/>
          <w:szCs w:val="20"/>
          <w:lang w:eastAsia="lt-LT"/>
        </w:rPr>
        <w:t>3. Galimos teigiamos ar neigiamos priimto teisės akto pasekmės, kokių priemonių būtina imtis, siekiant pastarųjų išvengti</w:t>
      </w:r>
    </w:p>
    <w:p w14:paraId="2FC33349" w14:textId="3033D159" w:rsidR="00B7074B" w:rsidRPr="00B7074B" w:rsidRDefault="00B7074B" w:rsidP="00B7074B">
      <w:pPr>
        <w:jc w:val="both"/>
        <w:rPr>
          <w:b/>
          <w:szCs w:val="20"/>
          <w:lang w:eastAsia="lt-LT"/>
        </w:rPr>
      </w:pPr>
      <w:r>
        <w:rPr>
          <w:b/>
          <w:szCs w:val="20"/>
          <w:lang w:eastAsia="lt-LT"/>
        </w:rPr>
        <w:tab/>
      </w:r>
      <w:r>
        <w:rPr>
          <w:szCs w:val="20"/>
          <w:lang w:eastAsia="lt-LT"/>
        </w:rPr>
        <w:t>Neigiamų pasekmių nenumatoma.</w:t>
      </w:r>
    </w:p>
    <w:p w14:paraId="1182F23F" w14:textId="77777777" w:rsidR="00B7074B" w:rsidRDefault="00B7074B" w:rsidP="00B7074B">
      <w:pPr>
        <w:jc w:val="both"/>
        <w:rPr>
          <w:b/>
          <w:szCs w:val="20"/>
          <w:lang w:eastAsia="lt-LT"/>
        </w:rPr>
      </w:pPr>
      <w:r>
        <w:rPr>
          <w:b/>
          <w:szCs w:val="20"/>
          <w:lang w:eastAsia="lt-LT"/>
        </w:rPr>
        <w:t>4. Suderinamumas su Lietuvos Respublikos galiojančiais teisės norminiais aktais</w:t>
      </w:r>
    </w:p>
    <w:p w14:paraId="22D07D2D" w14:textId="67941361" w:rsidR="00B7074B" w:rsidRPr="00B7074B" w:rsidRDefault="00B7074B" w:rsidP="00B7074B">
      <w:pPr>
        <w:jc w:val="both"/>
        <w:rPr>
          <w:b/>
          <w:szCs w:val="20"/>
          <w:lang w:eastAsia="lt-LT"/>
        </w:rPr>
      </w:pPr>
      <w:r>
        <w:rPr>
          <w:b/>
          <w:szCs w:val="20"/>
          <w:lang w:eastAsia="lt-LT"/>
        </w:rPr>
        <w:tab/>
      </w:r>
      <w:r>
        <w:rPr>
          <w:szCs w:val="20"/>
          <w:lang w:eastAsia="lt-LT"/>
        </w:rPr>
        <w:t>Projektas neprieštarauja galiojantiems teisės aktams.</w:t>
      </w:r>
    </w:p>
    <w:p w14:paraId="3F461FE2" w14:textId="77777777" w:rsidR="00B7074B" w:rsidRDefault="00B7074B" w:rsidP="00B7074B">
      <w:pPr>
        <w:jc w:val="both"/>
        <w:rPr>
          <w:b/>
          <w:szCs w:val="20"/>
          <w:lang w:eastAsia="lt-LT"/>
        </w:rPr>
      </w:pPr>
      <w:r>
        <w:rPr>
          <w:b/>
          <w:szCs w:val="20"/>
          <w:lang w:eastAsia="lt-LT"/>
        </w:rPr>
        <w:t>5. Priimtam teisės aktui įgyvendinti reikalingi papildomi (priimti, pakeisti) teisės aktai</w:t>
      </w:r>
    </w:p>
    <w:p w14:paraId="5BDD8137" w14:textId="0041ECB5" w:rsidR="00B7074B" w:rsidRPr="00B7074B" w:rsidRDefault="00B7074B" w:rsidP="00B7074B">
      <w:pPr>
        <w:jc w:val="both"/>
        <w:rPr>
          <w:b/>
          <w:szCs w:val="20"/>
          <w:lang w:eastAsia="lt-LT"/>
        </w:rPr>
      </w:pPr>
      <w:r>
        <w:rPr>
          <w:b/>
          <w:szCs w:val="20"/>
          <w:lang w:eastAsia="lt-LT"/>
        </w:rPr>
        <w:tab/>
      </w:r>
      <w:r>
        <w:rPr>
          <w:szCs w:val="20"/>
          <w:lang w:eastAsia="lt-LT"/>
        </w:rPr>
        <w:t>Nereikalingi.</w:t>
      </w:r>
    </w:p>
    <w:p w14:paraId="5B1FD33D" w14:textId="77777777" w:rsidR="00B7074B" w:rsidRDefault="00B7074B" w:rsidP="00B7074B">
      <w:pPr>
        <w:jc w:val="both"/>
        <w:rPr>
          <w:b/>
          <w:szCs w:val="20"/>
          <w:lang w:eastAsia="lt-LT"/>
        </w:rPr>
      </w:pPr>
      <w:r>
        <w:rPr>
          <w:b/>
          <w:szCs w:val="20"/>
          <w:lang w:eastAsia="lt-LT"/>
        </w:rPr>
        <w:t>6. Biudžeto lėšų poreikis teisės aktui įgyvendinti</w:t>
      </w:r>
    </w:p>
    <w:p w14:paraId="7E358DA0" w14:textId="6EF7BAF3" w:rsidR="00B7074B" w:rsidRPr="00B7074B" w:rsidRDefault="00B7074B" w:rsidP="00B7074B">
      <w:pPr>
        <w:jc w:val="both"/>
        <w:rPr>
          <w:b/>
          <w:szCs w:val="20"/>
          <w:lang w:eastAsia="lt-LT"/>
        </w:rPr>
      </w:pPr>
      <w:r>
        <w:rPr>
          <w:b/>
          <w:szCs w:val="20"/>
          <w:lang w:eastAsia="lt-LT"/>
        </w:rPr>
        <w:tab/>
      </w:r>
      <w:r>
        <w:rPr>
          <w:szCs w:val="20"/>
          <w:lang w:eastAsia="lt-LT"/>
        </w:rPr>
        <w:t xml:space="preserve">Detalųjį planą finansuoja sklypo savininkai. </w:t>
      </w:r>
    </w:p>
    <w:p w14:paraId="6787386C" w14:textId="77777777" w:rsidR="00B7074B" w:rsidRDefault="00B7074B" w:rsidP="00B7074B">
      <w:pPr>
        <w:jc w:val="both"/>
      </w:pPr>
      <w:r>
        <w:rPr>
          <w:b/>
          <w:szCs w:val="20"/>
          <w:lang w:eastAsia="lt-LT"/>
        </w:rPr>
        <w:t xml:space="preserve">7. </w:t>
      </w:r>
      <w:r>
        <w:rPr>
          <w:b/>
        </w:rPr>
        <w:t>Teisės akto projekto rengimo metu gauti specialistų vertinimai ir išvados</w:t>
      </w:r>
      <w:r>
        <w:rPr>
          <w:b/>
          <w:szCs w:val="20"/>
          <w:lang w:eastAsia="lt-LT"/>
        </w:rPr>
        <w:t xml:space="preserve"> </w:t>
      </w:r>
    </w:p>
    <w:p w14:paraId="498C6678" w14:textId="77777777" w:rsidR="00B7074B" w:rsidRDefault="00B7074B" w:rsidP="00B7074B">
      <w:pPr>
        <w:jc w:val="both"/>
      </w:pPr>
      <w:r>
        <w:rPr>
          <w:b/>
          <w:szCs w:val="20"/>
          <w:lang w:eastAsia="lt-LT"/>
        </w:rPr>
        <w:tab/>
      </w:r>
      <w:r>
        <w:rPr>
          <w:szCs w:val="20"/>
          <w:lang w:eastAsia="lt-LT"/>
        </w:rPr>
        <w:t>Negauta.</w:t>
      </w:r>
    </w:p>
    <w:p w14:paraId="2A43DE44" w14:textId="77777777" w:rsidR="00B7074B" w:rsidRDefault="00B7074B" w:rsidP="00B7074B">
      <w:pPr>
        <w:jc w:val="both"/>
      </w:pPr>
      <w:r>
        <w:rPr>
          <w:b/>
        </w:rPr>
        <w:t>8. Teisės akto projekto iniciatoriai: institucija, asmenys ar piliečių įgalioti</w:t>
      </w:r>
      <w:r>
        <w:t xml:space="preserve"> </w:t>
      </w:r>
      <w:r>
        <w:rPr>
          <w:b/>
        </w:rPr>
        <w:t>atstovai</w:t>
      </w:r>
      <w:r>
        <w:rPr>
          <w:b/>
          <w:szCs w:val="20"/>
          <w:lang w:eastAsia="lt-LT"/>
        </w:rPr>
        <w:t xml:space="preserve"> </w:t>
      </w:r>
    </w:p>
    <w:p w14:paraId="08B293EC" w14:textId="3603165B" w:rsidR="00B7074B" w:rsidRDefault="00B7074B" w:rsidP="00B7074B">
      <w:pPr>
        <w:jc w:val="both"/>
      </w:pPr>
      <w:r>
        <w:rPr>
          <w:b/>
          <w:szCs w:val="20"/>
          <w:lang w:eastAsia="lt-LT"/>
        </w:rPr>
        <w:tab/>
      </w:r>
      <w:r>
        <w:rPr>
          <w:szCs w:val="20"/>
          <w:lang w:eastAsia="lt-LT"/>
        </w:rPr>
        <w:t xml:space="preserve">UAB ,,NT turto grupė“. </w:t>
      </w:r>
    </w:p>
    <w:p w14:paraId="0D88D586" w14:textId="55742136" w:rsidR="00B7074B" w:rsidRDefault="00B7074B" w:rsidP="00B7074B">
      <w:pPr>
        <w:jc w:val="both"/>
        <w:rPr>
          <w:b/>
          <w:szCs w:val="20"/>
          <w:lang w:eastAsia="lt-LT"/>
        </w:rPr>
      </w:pPr>
      <w:r>
        <w:rPr>
          <w:b/>
          <w:szCs w:val="20"/>
          <w:lang w:eastAsia="lt-LT"/>
        </w:rPr>
        <w:lastRenderedPageBreak/>
        <w:t xml:space="preserve">9. Teisės akto projekto autoriai (rengėjai) </w:t>
      </w:r>
    </w:p>
    <w:p w14:paraId="781AC6C6" w14:textId="632B02E9" w:rsidR="00B7074B" w:rsidRPr="00B7074B" w:rsidRDefault="00B7074B" w:rsidP="00B7074B">
      <w:pPr>
        <w:jc w:val="both"/>
        <w:rPr>
          <w:b/>
          <w:szCs w:val="20"/>
          <w:lang w:eastAsia="lt-LT"/>
        </w:rPr>
      </w:pPr>
      <w:r>
        <w:rPr>
          <w:szCs w:val="20"/>
          <w:lang w:eastAsia="lt-LT"/>
        </w:rPr>
        <w:tab/>
        <w:t>Detaliojo planavimo ir architektūros poskyrio vyriausioji specialistė Valdonė Gavorskienė</w:t>
      </w:r>
    </w:p>
    <w:p w14:paraId="364898DC" w14:textId="77777777" w:rsidR="00B7074B" w:rsidRDefault="00B7074B" w:rsidP="00B7074B">
      <w:pPr>
        <w:jc w:val="both"/>
        <w:rPr>
          <w:b/>
          <w:szCs w:val="20"/>
          <w:lang w:eastAsia="lt-LT"/>
        </w:rPr>
      </w:pPr>
      <w:r>
        <w:rPr>
          <w:b/>
          <w:szCs w:val="20"/>
          <w:lang w:eastAsia="lt-LT"/>
        </w:rPr>
        <w:t xml:space="preserve">9. Priimto teisės akto naudos Vilniaus visuomenei. </w:t>
      </w:r>
    </w:p>
    <w:p w14:paraId="1A1CFE60" w14:textId="333770D3" w:rsidR="00B7074B" w:rsidRDefault="00B7074B" w:rsidP="00B7074B">
      <w:pPr>
        <w:jc w:val="both"/>
        <w:rPr>
          <w:szCs w:val="20"/>
          <w:lang w:eastAsia="lt-LT"/>
        </w:rPr>
      </w:pPr>
      <w:r>
        <w:rPr>
          <w:szCs w:val="20"/>
          <w:lang w:eastAsia="lt-LT"/>
        </w:rPr>
        <w:tab/>
        <w:t xml:space="preserve">Racionaliai urbanizuojama teritorija, darniai vykdoma teritorijos plėtra. </w:t>
      </w:r>
    </w:p>
    <w:p w14:paraId="70F020D9" w14:textId="278FAD8F" w:rsidR="00B7074B" w:rsidRDefault="00B7074B" w:rsidP="00B7074B">
      <w:pPr>
        <w:jc w:val="both"/>
        <w:rPr>
          <w:szCs w:val="20"/>
          <w:lang w:eastAsia="lt-LT"/>
        </w:rPr>
      </w:pPr>
    </w:p>
    <w:p w14:paraId="4E02110E" w14:textId="77777777" w:rsidR="00B079BC" w:rsidRDefault="00B079BC" w:rsidP="00B7074B">
      <w:pPr>
        <w:jc w:val="both"/>
        <w:rPr>
          <w:szCs w:val="20"/>
          <w:lang w:eastAsia="lt-LT"/>
        </w:rPr>
      </w:pPr>
    </w:p>
    <w:p w14:paraId="5AA0FFB8" w14:textId="77777777" w:rsidR="00B079BC" w:rsidRPr="00CA1ABB" w:rsidRDefault="00B079BC" w:rsidP="00B079BC">
      <w:pPr>
        <w:tabs>
          <w:tab w:val="left" w:pos="7938"/>
        </w:tabs>
        <w:jc w:val="both"/>
        <w:rPr>
          <w:sz w:val="22"/>
          <w:szCs w:val="22"/>
        </w:rPr>
      </w:pPr>
      <w:r w:rsidRPr="00CA1ABB">
        <w:rPr>
          <w:sz w:val="22"/>
          <w:szCs w:val="22"/>
        </w:rPr>
        <w:t>Vyriausioji specialistė</w:t>
      </w:r>
      <w:r>
        <w:rPr>
          <w:sz w:val="22"/>
          <w:szCs w:val="22"/>
        </w:rPr>
        <w:t>,</w:t>
      </w:r>
      <w:r w:rsidRPr="00CA1ABB">
        <w:rPr>
          <w:sz w:val="22"/>
          <w:szCs w:val="22"/>
        </w:rPr>
        <w:t xml:space="preserve"> pavaduojanti</w:t>
      </w:r>
    </w:p>
    <w:p w14:paraId="6D7F1FDD" w14:textId="77777777" w:rsidR="00B079BC" w:rsidRPr="00CA1ABB" w:rsidRDefault="00B079BC" w:rsidP="00B079BC">
      <w:pPr>
        <w:tabs>
          <w:tab w:val="left" w:pos="7938"/>
        </w:tabs>
        <w:jc w:val="both"/>
        <w:rPr>
          <w:sz w:val="22"/>
          <w:szCs w:val="22"/>
        </w:rPr>
      </w:pPr>
      <w:r w:rsidRPr="00CA1ABB">
        <w:rPr>
          <w:sz w:val="22"/>
          <w:szCs w:val="22"/>
        </w:rPr>
        <w:t xml:space="preserve">l. e. detaliojo planavimo ir architektūros poskyrio vedėjo pareigas Benių Bučelį   </w:t>
      </w:r>
      <w:r>
        <w:rPr>
          <w:sz w:val="22"/>
          <w:szCs w:val="22"/>
        </w:rPr>
        <w:t xml:space="preserve">          </w:t>
      </w:r>
      <w:r w:rsidRPr="00CA1ABB">
        <w:rPr>
          <w:sz w:val="22"/>
          <w:szCs w:val="22"/>
        </w:rPr>
        <w:t xml:space="preserve">  Valdonė Gavorskienė</w:t>
      </w:r>
    </w:p>
    <w:p w14:paraId="0C3D2CF6" w14:textId="77777777" w:rsidR="00B7074B" w:rsidRDefault="00B7074B" w:rsidP="00B7074B">
      <w:pPr>
        <w:jc w:val="both"/>
        <w:rPr>
          <w:szCs w:val="20"/>
          <w:lang w:eastAsia="lt-LT"/>
        </w:rPr>
      </w:pPr>
    </w:p>
    <w:p w14:paraId="42BBA1B5" w14:textId="77777777" w:rsidR="00B7074B" w:rsidRPr="00BE0025" w:rsidRDefault="00B7074B" w:rsidP="00B7074B">
      <w:pPr>
        <w:jc w:val="both"/>
        <w:rPr>
          <w:sz w:val="22"/>
          <w:szCs w:val="22"/>
          <w:lang w:val="en-US" w:eastAsia="lt-LT"/>
        </w:rPr>
      </w:pPr>
    </w:p>
    <w:p w14:paraId="6CB30033" w14:textId="77777777" w:rsidR="00C721E2" w:rsidRDefault="00C721E2"/>
    <w:sectPr w:rsidR="00C721E2">
      <w:pgSz w:w="11906" w:h="16838"/>
      <w:pgMar w:top="1701"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74B"/>
    <w:rsid w:val="004E7591"/>
    <w:rsid w:val="005B0077"/>
    <w:rsid w:val="00B079BC"/>
    <w:rsid w:val="00B7074B"/>
    <w:rsid w:val="00C721E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62410"/>
  <w15:chartTrackingRefBased/>
  <w15:docId w15:val="{CAC1B848-3E6B-43F1-A920-56C067B7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074B"/>
    <w:pPr>
      <w:suppressAutoHyphens/>
      <w:autoSpaceDN w:val="0"/>
      <w:textAlignment w:val="baseline"/>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4E7591"/>
    <w:pPr>
      <w:suppressAutoHyphens w:val="0"/>
      <w:autoSpaceDN/>
      <w:jc w:val="center"/>
      <w:textAlignment w:val="auto"/>
    </w:pPr>
    <w:rPr>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2464</Words>
  <Characters>1406</Characters>
  <Application>Microsoft Office Word</Application>
  <DocSecurity>0</DocSecurity>
  <Lines>11</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Valdonė Gavorskienė</dc:creator>
  <cp:keywords/>
  <dc:description/>
  <cp:lastModifiedBy>Valdonė Gavorskienė</cp:lastModifiedBy>
  <cp:revision>2</cp:revision>
  <dcterms:created xsi:type="dcterms:W3CDTF">2021-08-25T08:52:00Z</dcterms:created>
  <dcterms:modified xsi:type="dcterms:W3CDTF">2021-08-25T08:52:00Z</dcterms:modified>
</cp:coreProperties>
</file>