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E6F3" w14:textId="77777777" w:rsidR="003D577B" w:rsidRDefault="005A0C82" w:rsidP="005A0C82">
      <w:r>
        <w:t xml:space="preserve">                                                                                              </w:t>
      </w:r>
      <w:r w:rsidR="003D577B">
        <w:t>PATVIRTINTA:</w:t>
      </w:r>
    </w:p>
    <w:p w14:paraId="53FEC694" w14:textId="77777777" w:rsidR="003D577B" w:rsidRDefault="005A0C82" w:rsidP="005A0C82">
      <w:r>
        <w:t xml:space="preserve">                                                                                              </w:t>
      </w:r>
      <w:r w:rsidR="003D577B">
        <w:t>Vilniaus m</w:t>
      </w:r>
      <w:r>
        <w:t>iesto</w:t>
      </w:r>
      <w:r w:rsidR="003D577B">
        <w:t xml:space="preserve"> savivaldybės </w:t>
      </w:r>
    </w:p>
    <w:p w14:paraId="7014EE7C" w14:textId="77777777" w:rsidR="003D577B" w:rsidRDefault="005A0C82" w:rsidP="005A0C82">
      <w:r>
        <w:t xml:space="preserve">                                                                                               </w:t>
      </w:r>
      <w:r w:rsidR="003D577B">
        <w:t xml:space="preserve">administracijos direktoriaus </w:t>
      </w:r>
      <w:r>
        <w:t>pavaduotojo</w:t>
      </w:r>
    </w:p>
    <w:p w14:paraId="6E0DF944" w14:textId="25E5CDBB" w:rsidR="003D577B" w:rsidRDefault="005A0C82" w:rsidP="005A0C82">
      <w:r>
        <w:t xml:space="preserve">                                                                                               </w:t>
      </w:r>
      <w:r w:rsidR="003D577B">
        <w:t>20</w:t>
      </w:r>
      <w:r w:rsidR="00873BAB">
        <w:t>2</w:t>
      </w:r>
      <w:r w:rsidR="00C47E18">
        <w:t>2</w:t>
      </w:r>
      <w:r w:rsidR="003D577B">
        <w:t xml:space="preserve"> </w:t>
      </w:r>
      <w:proofErr w:type="spellStart"/>
      <w:r w:rsidR="003D577B">
        <w:t>m._______________d</w:t>
      </w:r>
      <w:proofErr w:type="spellEnd"/>
      <w:r w:rsidR="003D577B">
        <w:t>.</w:t>
      </w:r>
    </w:p>
    <w:p w14:paraId="29208709" w14:textId="77777777" w:rsidR="00F0074B" w:rsidRDefault="003D577B" w:rsidP="003D577B">
      <w:r>
        <w:t xml:space="preserve">                                                                            </w:t>
      </w:r>
      <w:r w:rsidR="005A0C82">
        <w:t xml:space="preserve">                   </w:t>
      </w:r>
      <w:r>
        <w:t>įsakymu Nr.</w:t>
      </w:r>
    </w:p>
    <w:p w14:paraId="5FE93C4F" w14:textId="77777777" w:rsidR="003D577B" w:rsidRDefault="003D577B" w:rsidP="003D577B">
      <w:pPr>
        <w:rPr>
          <w:b/>
          <w:caps/>
          <w:lang w:val="pl-PL"/>
        </w:rPr>
      </w:pPr>
    </w:p>
    <w:p w14:paraId="11BB8CF3" w14:textId="77777777" w:rsidR="00935B52" w:rsidRDefault="00F0074B" w:rsidP="00F0074B">
      <w:pPr>
        <w:jc w:val="center"/>
        <w:rPr>
          <w:b/>
          <w:caps/>
          <w:lang w:val="pl-PL"/>
        </w:rPr>
      </w:pPr>
      <w:r w:rsidRPr="00015960">
        <w:rPr>
          <w:b/>
          <w:caps/>
          <w:lang w:val="pl-PL"/>
        </w:rPr>
        <w:t xml:space="preserve">Planavimo darbų programa </w:t>
      </w:r>
    </w:p>
    <w:p w14:paraId="631B0F7B" w14:textId="77777777" w:rsidR="00F0074B" w:rsidRDefault="00F0074B" w:rsidP="00F0074B">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202DCD48" w14:textId="77777777" w:rsidR="00F0074B" w:rsidRPr="00427905" w:rsidRDefault="00F0074B" w:rsidP="00F0074B">
      <w:pPr>
        <w:jc w:val="center"/>
      </w:pPr>
    </w:p>
    <w:p w14:paraId="23254361" w14:textId="6A8FDEDC" w:rsidR="0073564E" w:rsidRDefault="00154015" w:rsidP="00154015">
      <w:pPr>
        <w:jc w:val="both"/>
      </w:pPr>
      <w:r>
        <w:rPr>
          <w:b/>
        </w:rPr>
        <w:t xml:space="preserve">1. </w:t>
      </w:r>
      <w:r w:rsidR="00F0074B" w:rsidRPr="00154015">
        <w:rPr>
          <w:b/>
        </w:rPr>
        <w:t>P</w:t>
      </w:r>
      <w:r w:rsidR="00BA440E" w:rsidRPr="00154015">
        <w:rPr>
          <w:b/>
        </w:rPr>
        <w:t>lanuojamos teritorijos adresas:</w:t>
      </w:r>
      <w:r w:rsidR="00D56C16">
        <w:t xml:space="preserve"> </w:t>
      </w:r>
      <w:r w:rsidRPr="00154015">
        <w:rPr>
          <w:color w:val="000000" w:themeColor="text1"/>
        </w:rPr>
        <w:t xml:space="preserve">J. Jasinskio g. 16G, J. Jasinskio g. 16, </w:t>
      </w:r>
      <w:r w:rsidRPr="006A1F4C">
        <w:t>J. Jasinskio g. 16D</w:t>
      </w:r>
      <w:r>
        <w:t xml:space="preserve">, </w:t>
      </w:r>
      <w:r w:rsidRPr="006A1F4C">
        <w:t>Geležinio Vilko g</w:t>
      </w:r>
      <w:r w:rsidR="009D4C23">
        <w:t>atvės dalis</w:t>
      </w:r>
      <w:r>
        <w:t>, A. Goštauto g</w:t>
      </w:r>
      <w:r w:rsidR="009D4C23">
        <w:t>atvės dalis</w:t>
      </w:r>
      <w:r w:rsidRPr="006A1F4C">
        <w:t xml:space="preserve"> </w:t>
      </w:r>
      <w:bookmarkStart w:id="0" w:name="_Hlk124166283"/>
      <w:r w:rsidR="001218FD" w:rsidRPr="001218FD">
        <w:t>(apibrėžta pridedamoje schemoje).</w:t>
      </w:r>
      <w:bookmarkEnd w:id="0"/>
    </w:p>
    <w:p w14:paraId="223C3D27" w14:textId="6600BD9B" w:rsidR="00154015" w:rsidRDefault="0073564E" w:rsidP="00F0074B">
      <w:pPr>
        <w:jc w:val="both"/>
      </w:pPr>
      <w:r w:rsidRPr="0073564E">
        <w:rPr>
          <w:b/>
          <w:bCs/>
        </w:rPr>
        <w:t>2.</w:t>
      </w:r>
      <w:r w:rsidR="00EF396C">
        <w:rPr>
          <w:b/>
          <w:bCs/>
        </w:rPr>
        <w:t xml:space="preserve"> </w:t>
      </w:r>
      <w:r w:rsidRPr="0073564E">
        <w:rPr>
          <w:b/>
          <w:bCs/>
        </w:rPr>
        <w:t>Planuojama teritorija:</w:t>
      </w:r>
      <w:r>
        <w:t xml:space="preserve"> </w:t>
      </w:r>
      <w:r w:rsidR="00154015" w:rsidRPr="006A1F4C">
        <w:rPr>
          <w:color w:val="000000" w:themeColor="text1"/>
        </w:rPr>
        <w:t>žemės sklyp</w:t>
      </w:r>
      <w:r w:rsidR="00154015">
        <w:rPr>
          <w:color w:val="000000" w:themeColor="text1"/>
        </w:rPr>
        <w:t>ai</w:t>
      </w:r>
      <w:r w:rsidR="00154015" w:rsidRPr="006A1F4C">
        <w:rPr>
          <w:color w:val="000000" w:themeColor="text1"/>
        </w:rPr>
        <w:t xml:space="preserve"> J. Jasinskio g. 16G (kadastro Nr. 0101/0054:173), J. Jasinskio g. 16 (kadastro Nr. 0101/0054:196, kadastro Nr. 0101/0054:161, </w:t>
      </w:r>
      <w:r w:rsidR="00154015" w:rsidRPr="006A1F4C">
        <w:t xml:space="preserve">kadastro Nr. 0101/0054:0186), J. Jasinskio g. 16D (kadastro Nr. </w:t>
      </w:r>
      <w:r w:rsidR="00154015" w:rsidRPr="006A1F4C">
        <w:rPr>
          <w:color w:val="000000"/>
        </w:rPr>
        <w:t xml:space="preserve">0101/0054:171 Vilniaus m. </w:t>
      </w:r>
      <w:proofErr w:type="spellStart"/>
      <w:r w:rsidR="00154015" w:rsidRPr="006A1F4C">
        <w:rPr>
          <w:color w:val="000000"/>
        </w:rPr>
        <w:t>k.v</w:t>
      </w:r>
      <w:proofErr w:type="spellEnd"/>
      <w:r w:rsidR="00154015" w:rsidRPr="006A1F4C">
        <w:rPr>
          <w:color w:val="000000"/>
        </w:rPr>
        <w:t>.</w:t>
      </w:r>
      <w:r w:rsidR="00154015" w:rsidRPr="006A1F4C">
        <w:t>), gretim</w:t>
      </w:r>
      <w:r w:rsidR="00154015">
        <w:t>a</w:t>
      </w:r>
      <w:r w:rsidR="00154015" w:rsidRPr="006A1F4C">
        <w:t xml:space="preserve"> teritorij</w:t>
      </w:r>
      <w:r w:rsidR="00154015">
        <w:t>a</w:t>
      </w:r>
      <w:r w:rsidR="00154015" w:rsidRPr="006A1F4C">
        <w:t>, Geležinio Vilko g</w:t>
      </w:r>
      <w:r w:rsidR="009D4C23">
        <w:t>atvės</w:t>
      </w:r>
      <w:r w:rsidR="00154015" w:rsidRPr="006A1F4C">
        <w:t xml:space="preserve"> </w:t>
      </w:r>
      <w:r w:rsidR="009D4C23">
        <w:t>dalis</w:t>
      </w:r>
      <w:r w:rsidR="00154015" w:rsidRPr="006A1F4C">
        <w:t>, A. Goštauto g</w:t>
      </w:r>
      <w:r w:rsidR="009D4C23">
        <w:t>atvės</w:t>
      </w:r>
      <w:r w:rsidR="00154015" w:rsidRPr="006A1F4C">
        <w:t xml:space="preserve"> </w:t>
      </w:r>
      <w:r w:rsidR="009D4C23">
        <w:t>dalis</w:t>
      </w:r>
      <w:r w:rsidR="00154015" w:rsidRPr="006A1F4C">
        <w:t>, ir teritorij</w:t>
      </w:r>
      <w:r w:rsidR="00154015">
        <w:t>a</w:t>
      </w:r>
      <w:r w:rsidR="00154015" w:rsidRPr="006A1F4C">
        <w:t xml:space="preserve"> išsidėsčius</w:t>
      </w:r>
      <w:r w:rsidR="009D4C23">
        <w:t>i</w:t>
      </w:r>
      <w:r w:rsidR="00154015" w:rsidRPr="006A1F4C">
        <w:t xml:space="preserve"> tarp Neries upės kairiojo kranto ir A. Goštauto g</w:t>
      </w:r>
      <w:r w:rsidR="009D4C23">
        <w:t>atvės</w:t>
      </w:r>
      <w:r w:rsidR="009D4C23" w:rsidRPr="009D4C23">
        <w:t xml:space="preserve"> (apibrėžta pridedamoje schemoje).</w:t>
      </w:r>
    </w:p>
    <w:p w14:paraId="16AAD547" w14:textId="69454A32" w:rsidR="003D577B" w:rsidRDefault="00F0074B" w:rsidP="00F0074B">
      <w:pPr>
        <w:jc w:val="both"/>
        <w:rPr>
          <w:b/>
        </w:rPr>
      </w:pPr>
      <w:r w:rsidRPr="00500CBE">
        <w:rPr>
          <w:b/>
        </w:rPr>
        <w:t>3.</w:t>
      </w:r>
      <w:r w:rsidR="00AD6386">
        <w:rPr>
          <w:b/>
        </w:rPr>
        <w:t xml:space="preserve"> </w:t>
      </w:r>
      <w:r w:rsidRPr="00500CBE">
        <w:rPr>
          <w:b/>
        </w:rPr>
        <w:t>Planavimo organizatorius:</w:t>
      </w:r>
      <w:r w:rsidR="003D577B" w:rsidRPr="003D577B">
        <w:rPr>
          <w:bCs/>
        </w:rPr>
        <w:t xml:space="preserve"> </w:t>
      </w:r>
      <w:r w:rsidR="003D577B" w:rsidRPr="00500CBE">
        <w:rPr>
          <w:bCs/>
        </w:rPr>
        <w:t>Vilniaus miesto savivaldybės administracijos direktorius, Konstitucijos pr. 3,</w:t>
      </w:r>
      <w:r w:rsidR="003D577B" w:rsidRPr="00500CBE">
        <w:t xml:space="preserve"> Vilnius.</w:t>
      </w:r>
    </w:p>
    <w:p w14:paraId="32C4B3A0" w14:textId="52B4E284" w:rsidR="00F0074B" w:rsidRPr="00500CBE" w:rsidRDefault="003D577B" w:rsidP="00F0074B">
      <w:pPr>
        <w:jc w:val="both"/>
      </w:pPr>
      <w:r>
        <w:rPr>
          <w:b/>
        </w:rPr>
        <w:t>4. Planavimo iniciatorius:</w:t>
      </w:r>
      <w:r w:rsidR="00F0074B" w:rsidRPr="00500CBE">
        <w:rPr>
          <w:b/>
        </w:rPr>
        <w:t xml:space="preserve"> </w:t>
      </w:r>
      <w:r w:rsidR="00A033D0">
        <w:rPr>
          <w:bCs/>
        </w:rPr>
        <w:t xml:space="preserve">juridinis </w:t>
      </w:r>
      <w:r w:rsidR="00F14817">
        <w:rPr>
          <w:bCs/>
        </w:rPr>
        <w:t>asmuo.</w:t>
      </w:r>
    </w:p>
    <w:p w14:paraId="3F2BC8C2" w14:textId="77777777" w:rsidR="00E87B55" w:rsidRPr="00E87B55" w:rsidRDefault="00AA79DD" w:rsidP="00E87B55">
      <w:pPr>
        <w:widowControl w:val="0"/>
        <w:suppressAutoHyphens/>
        <w:jc w:val="both"/>
        <w:rPr>
          <w:rFonts w:cs="Tahoma"/>
        </w:rPr>
      </w:pPr>
      <w:r>
        <w:rPr>
          <w:b/>
        </w:rPr>
        <w:t>5</w:t>
      </w:r>
      <w:r w:rsidR="00F0074B" w:rsidRPr="00E87B55">
        <w:rPr>
          <w:b/>
        </w:rPr>
        <w:t>. Planavimo pagrindas:</w:t>
      </w:r>
      <w:r w:rsidR="00E87B55" w:rsidRPr="00E87B55">
        <w:rPr>
          <w:rFonts w:cs="Tahoma"/>
        </w:rPr>
        <w:t xml:space="preserve"> </w:t>
      </w:r>
      <w:r w:rsidR="00291EE4">
        <w:rPr>
          <w:rFonts w:cs="Tahoma"/>
        </w:rPr>
        <w:t>iniciatoriaus prašymas.</w:t>
      </w:r>
    </w:p>
    <w:p w14:paraId="76ACE6A8" w14:textId="5BF14E33" w:rsidR="009658C8" w:rsidRPr="00154015" w:rsidRDefault="00AA79DD" w:rsidP="00C47E18">
      <w:pPr>
        <w:jc w:val="both"/>
      </w:pPr>
      <w:r>
        <w:rPr>
          <w:b/>
        </w:rPr>
        <w:t>6</w:t>
      </w:r>
      <w:r w:rsidR="00F0074B">
        <w:rPr>
          <w:b/>
        </w:rPr>
        <w:t xml:space="preserve">. </w:t>
      </w:r>
      <w:r w:rsidR="00281F45">
        <w:rPr>
          <w:b/>
        </w:rPr>
        <w:t xml:space="preserve">Planavimo </w:t>
      </w:r>
      <w:r w:rsidR="00154015">
        <w:rPr>
          <w:b/>
        </w:rPr>
        <w:t>tikslai ir uždaviniai</w:t>
      </w:r>
      <w:r w:rsidR="00281F45">
        <w:rPr>
          <w:b/>
        </w:rPr>
        <w:t>:</w:t>
      </w:r>
      <w:r w:rsidR="00281F45" w:rsidRPr="00281F45">
        <w:t xml:space="preserve"> </w:t>
      </w:r>
      <w:r w:rsidR="00154015" w:rsidRPr="00154015">
        <w:rPr>
          <w:rStyle w:val="markedcontent"/>
        </w:rPr>
        <w:t xml:space="preserve">pertvarkyti žemės sklypus juos sujungiant ir(ar) padalijant ir(ar) prijungiant papildomus plotus, nustatyti ir(ar) pakeisti sklypų naudojimo būdus nustatant susisiekimo ir inžinerinių tinklų koridorių teritorijų ir(ar) bendro naudojimo objektų teritorijų naudojimo būdą ir (ar) komercinės paskirties objektų teritorijų būdą ir (ar) daugiabučių gyvenamųjų pastatų ir bendrabučių teritorijų naudojimo būdą, </w:t>
      </w:r>
      <w:r w:rsidR="00154015" w:rsidRPr="00154015">
        <w:t xml:space="preserve">atskirose teritorijose nustatyti galimas žemės sklypų ribas ir (ar) žemės sklypų formavimo ir pertvarkymo principus, teritorijos naudojimo tipą, atitinkantį vietovės lygmens bendrąjį planą, arba konkrečią pagrindinę žemės naudojimo paskirtį, konkrečius naudojimo būdus bei kitus teritorijai taikomus naudojimo reglamentus, </w:t>
      </w:r>
      <w:r w:rsidR="00154015" w:rsidRPr="00154015">
        <w:rPr>
          <w:rStyle w:val="markedcontent"/>
        </w:rPr>
        <w:t xml:space="preserve">nustatyti privalomuosius ir papildomus teritorijos naudojimo reglamentus vadovaujantis </w:t>
      </w:r>
      <w:r w:rsidR="00154015" w:rsidRPr="00154015">
        <w:t>Vilniaus miesto savivaldybės teritorijos bendrojo plano sprendiniais.</w:t>
      </w:r>
    </w:p>
    <w:p w14:paraId="4114E0B1" w14:textId="20C49649" w:rsidR="00E97041" w:rsidRDefault="00E97041" w:rsidP="00C47E18">
      <w:pPr>
        <w:jc w:val="both"/>
      </w:pPr>
      <w:r w:rsidRPr="00E97041">
        <w:rPr>
          <w:b/>
          <w:bCs/>
        </w:rPr>
        <w:t>7. Papildomi planavimo uždaviniai</w:t>
      </w:r>
      <w:r>
        <w:t>: numatyti funkcinius bei kompozicinius ryšius su gretimomis teritorijomis</w:t>
      </w:r>
      <w:r w:rsidR="00E87EEF" w:rsidRPr="00E87EEF">
        <w:t>.</w:t>
      </w:r>
    </w:p>
    <w:p w14:paraId="30C63C26" w14:textId="16FBB1B8" w:rsidR="00154015" w:rsidRDefault="00154015" w:rsidP="00C47E18">
      <w:pPr>
        <w:jc w:val="both"/>
      </w:pPr>
      <w:r w:rsidRPr="00154015">
        <w:rPr>
          <w:b/>
          <w:bCs/>
        </w:rPr>
        <w:t>8. Papildomi reglamentai:</w:t>
      </w:r>
      <w:r>
        <w:t xml:space="preserve"> nenustatomi.</w:t>
      </w:r>
    </w:p>
    <w:p w14:paraId="413E5927" w14:textId="738FA089" w:rsidR="00F0074B" w:rsidRDefault="00857DA7" w:rsidP="00F0074B">
      <w:pPr>
        <w:jc w:val="both"/>
      </w:pPr>
      <w:r>
        <w:rPr>
          <w:b/>
        </w:rPr>
        <w:t>9</w:t>
      </w:r>
      <w:r w:rsidR="00F0074B" w:rsidRPr="00093FF9">
        <w:rPr>
          <w:b/>
        </w:rPr>
        <w:t>. Tyrimai ir galimybių studijos:</w:t>
      </w:r>
      <w:r w:rsidR="00F0074B">
        <w:t xml:space="preserve"> </w:t>
      </w:r>
      <w:r w:rsidR="0040152C" w:rsidRPr="0040152C">
        <w:t>pagal institucijų sąlygas.</w:t>
      </w:r>
    </w:p>
    <w:p w14:paraId="0FEF04B0" w14:textId="7498311C" w:rsidR="00F0074B" w:rsidRDefault="00857DA7" w:rsidP="00F0074B">
      <w:pPr>
        <w:jc w:val="both"/>
        <w:rPr>
          <w:bCs/>
        </w:rPr>
      </w:pPr>
      <w:r>
        <w:rPr>
          <w:b/>
          <w:bCs/>
        </w:rPr>
        <w:t>10</w:t>
      </w:r>
      <w:r w:rsidR="00F0074B" w:rsidRPr="008507E7">
        <w:rPr>
          <w:b/>
          <w:bCs/>
        </w:rPr>
        <w:t>. SPAV reikalingumas</w:t>
      </w:r>
      <w:r w:rsidR="00F0074B">
        <w:rPr>
          <w:b/>
          <w:bCs/>
        </w:rPr>
        <w:t>:</w:t>
      </w:r>
      <w:r w:rsidR="0040152C" w:rsidRPr="0040152C">
        <w:t xml:space="preserve"> </w:t>
      </w:r>
      <w:r w:rsidR="00154015">
        <w:rPr>
          <w:bCs/>
        </w:rPr>
        <w:t>nereikalingas</w:t>
      </w:r>
      <w:r w:rsidR="0040152C" w:rsidRPr="0040152C">
        <w:rPr>
          <w:bCs/>
        </w:rPr>
        <w:t>.</w:t>
      </w:r>
    </w:p>
    <w:p w14:paraId="5F938D68" w14:textId="77777777" w:rsidR="00F0074B" w:rsidRPr="008B245A" w:rsidRDefault="00AA79DD" w:rsidP="00F0074B">
      <w:pPr>
        <w:jc w:val="both"/>
        <w:rPr>
          <w:bCs/>
        </w:rPr>
      </w:pPr>
      <w:r>
        <w:rPr>
          <w:b/>
          <w:bCs/>
        </w:rPr>
        <w:t>1</w:t>
      </w:r>
      <w:r w:rsidR="00857DA7">
        <w:rPr>
          <w:b/>
          <w:bCs/>
        </w:rPr>
        <w:t>1</w:t>
      </w:r>
      <w:r w:rsidR="00F0074B" w:rsidRPr="00093FF9">
        <w:rPr>
          <w:b/>
          <w:bCs/>
        </w:rPr>
        <w:t>. Atviras konkursas geriausiai urbanistinei idėjai atrinkti:</w:t>
      </w:r>
      <w:r>
        <w:rPr>
          <w:bCs/>
        </w:rPr>
        <w:t xml:space="preserve"> </w:t>
      </w:r>
      <w:r w:rsidR="00BA440E">
        <w:rPr>
          <w:bCs/>
        </w:rPr>
        <w:t>n</w:t>
      </w:r>
      <w:r w:rsidR="00F0074B">
        <w:rPr>
          <w:bCs/>
        </w:rPr>
        <w:t xml:space="preserve">ereikalingas. </w:t>
      </w:r>
    </w:p>
    <w:p w14:paraId="3AA4B4D6" w14:textId="77777777" w:rsidR="00F0074B" w:rsidRDefault="00AA79DD" w:rsidP="00F0074B">
      <w:pPr>
        <w:jc w:val="both"/>
        <w:rPr>
          <w:lang w:eastAsia="lt-LT"/>
        </w:rPr>
      </w:pPr>
      <w:r>
        <w:rPr>
          <w:b/>
          <w:lang w:eastAsia="lt-LT"/>
        </w:rPr>
        <w:t>1</w:t>
      </w:r>
      <w:r w:rsidR="00857DA7">
        <w:rPr>
          <w:b/>
          <w:lang w:eastAsia="lt-LT"/>
        </w:rPr>
        <w:t>2</w:t>
      </w:r>
      <w:r w:rsidR="00F0074B" w:rsidRPr="00DF1E5F">
        <w:rPr>
          <w:b/>
          <w:lang w:eastAsia="lt-LT"/>
        </w:rPr>
        <w:t>.</w:t>
      </w:r>
      <w:r w:rsidR="00F0074B" w:rsidRPr="008507E7">
        <w:rPr>
          <w:lang w:eastAsia="lt-LT"/>
        </w:rPr>
        <w:t xml:space="preserve"> </w:t>
      </w:r>
      <w:r w:rsidR="00F0074B">
        <w:rPr>
          <w:b/>
          <w:lang w:eastAsia="lt-LT"/>
        </w:rPr>
        <w:t xml:space="preserve">Detaliojo planavimo etapai: </w:t>
      </w:r>
      <w:r w:rsidR="00BA440E">
        <w:rPr>
          <w:lang w:eastAsia="lt-LT"/>
        </w:rPr>
        <w:t>p</w:t>
      </w:r>
      <w:r w:rsidR="00F0074B" w:rsidRPr="0085413D">
        <w:rPr>
          <w:lang w:eastAsia="lt-LT"/>
        </w:rPr>
        <w:t>arengiamasis, rengimo ir baigiamasis etapai.</w:t>
      </w:r>
    </w:p>
    <w:p w14:paraId="1210C0E5" w14:textId="7A51408F" w:rsidR="00F0074B" w:rsidRDefault="00AA79DD" w:rsidP="00F0074B">
      <w:pPr>
        <w:jc w:val="both"/>
        <w:rPr>
          <w:b/>
          <w:bCs/>
        </w:rPr>
      </w:pPr>
      <w:r>
        <w:rPr>
          <w:b/>
          <w:bCs/>
        </w:rPr>
        <w:t>1</w:t>
      </w:r>
      <w:r w:rsidR="009D4C23">
        <w:rPr>
          <w:b/>
          <w:bCs/>
        </w:rPr>
        <w:t>3</w:t>
      </w:r>
      <w:r w:rsidR="00F0074B" w:rsidRPr="00F956B8">
        <w:rPr>
          <w:b/>
          <w:bCs/>
        </w:rPr>
        <w:t xml:space="preserve">. </w:t>
      </w:r>
      <w:r w:rsidR="00F0074B">
        <w:rPr>
          <w:b/>
          <w:bCs/>
        </w:rPr>
        <w:t>Sprendinių profesinis vertinimas</w:t>
      </w:r>
      <w:r w:rsidR="00F0074B" w:rsidRPr="00F956B8">
        <w:rPr>
          <w:b/>
          <w:bCs/>
        </w:rPr>
        <w:t>:</w:t>
      </w:r>
      <w:r w:rsidR="00F0074B">
        <w:rPr>
          <w:b/>
          <w:bCs/>
        </w:rPr>
        <w:t xml:space="preserve"> </w:t>
      </w:r>
      <w:r w:rsidR="00BA440E">
        <w:rPr>
          <w:bCs/>
        </w:rPr>
        <w:t>n</w:t>
      </w:r>
      <w:r w:rsidR="00F0074B" w:rsidRPr="00774E42">
        <w:rPr>
          <w:bCs/>
        </w:rPr>
        <w:t>ereikalingas.</w:t>
      </w:r>
      <w:r w:rsidR="00F0074B">
        <w:rPr>
          <w:b/>
          <w:bCs/>
        </w:rPr>
        <w:t xml:space="preserve"> </w:t>
      </w:r>
    </w:p>
    <w:p w14:paraId="27C4CFC2" w14:textId="58A36389" w:rsidR="00F0074B" w:rsidRPr="008B245A" w:rsidRDefault="00AA79DD" w:rsidP="00F0074B">
      <w:pPr>
        <w:jc w:val="both"/>
        <w:rPr>
          <w:lang w:eastAsia="lt-LT"/>
        </w:rPr>
      </w:pPr>
      <w:r>
        <w:rPr>
          <w:b/>
          <w:bCs/>
        </w:rPr>
        <w:t>1</w:t>
      </w:r>
      <w:r w:rsidR="009D4C23">
        <w:rPr>
          <w:b/>
          <w:bCs/>
        </w:rPr>
        <w:t>4</w:t>
      </w:r>
      <w:r w:rsidR="00F0074B" w:rsidRPr="0040594F">
        <w:rPr>
          <w:b/>
          <w:bCs/>
        </w:rPr>
        <w:t>.</w:t>
      </w:r>
      <w:r w:rsidR="00F0074B" w:rsidRPr="0040594F">
        <w:rPr>
          <w:bCs/>
        </w:rPr>
        <w:t xml:space="preserve"> </w:t>
      </w:r>
      <w:r w:rsidR="00F0074B" w:rsidRPr="0040594F">
        <w:rPr>
          <w:b/>
          <w:bCs/>
        </w:rPr>
        <w:t xml:space="preserve">Viešumo užtikrinimas: </w:t>
      </w:r>
      <w:r w:rsidR="00154015">
        <w:t>detaliojo plano rengimo viešumo procedūros atliekamos teisės aktuose nustatyta tvarka. Jas užtikrina planavimo organizatorius ir iniciatorius</w:t>
      </w:r>
      <w:r w:rsidR="00F0074B" w:rsidRPr="0040594F">
        <w:rPr>
          <w:lang w:eastAsia="lt-LT"/>
        </w:rPr>
        <w:t>.</w:t>
      </w:r>
    </w:p>
    <w:p w14:paraId="446312A7" w14:textId="010FBE94" w:rsidR="00F0074B" w:rsidRPr="008B245A" w:rsidRDefault="00AA79DD" w:rsidP="00F0074B">
      <w:pPr>
        <w:jc w:val="both"/>
        <w:rPr>
          <w:bCs/>
        </w:rPr>
      </w:pPr>
      <w:r>
        <w:rPr>
          <w:b/>
          <w:bCs/>
        </w:rPr>
        <w:t>1</w:t>
      </w:r>
      <w:r w:rsidR="009D4C23">
        <w:rPr>
          <w:b/>
          <w:bCs/>
        </w:rPr>
        <w:t>5</w:t>
      </w:r>
      <w:r w:rsidR="00F0074B" w:rsidRPr="0040594F">
        <w:rPr>
          <w:b/>
          <w:bCs/>
        </w:rPr>
        <w:t>.</w:t>
      </w:r>
      <w:r w:rsidR="00F0074B" w:rsidRPr="0040594F">
        <w:rPr>
          <w:bCs/>
        </w:rPr>
        <w:t xml:space="preserve"> </w:t>
      </w:r>
      <w:r w:rsidR="00F0074B" w:rsidRPr="0040594F">
        <w:rPr>
          <w:b/>
        </w:rPr>
        <w:t xml:space="preserve">Planavimo terminai: </w:t>
      </w:r>
      <w:r w:rsidR="00154015">
        <w:t>nurodomi teritorijų planavimo proceso inicijavimo sutartyje</w:t>
      </w:r>
      <w:r w:rsidR="00BA440E">
        <w:t>.</w:t>
      </w:r>
    </w:p>
    <w:p w14:paraId="23B8145E" w14:textId="5C035919" w:rsidR="00154015" w:rsidRDefault="00AA79DD" w:rsidP="00497221">
      <w:pPr>
        <w:jc w:val="both"/>
      </w:pPr>
      <w:r>
        <w:rPr>
          <w:b/>
          <w:bCs/>
        </w:rPr>
        <w:t>1</w:t>
      </w:r>
      <w:r w:rsidR="009D4C23">
        <w:rPr>
          <w:b/>
          <w:bCs/>
        </w:rPr>
        <w:t>6</w:t>
      </w:r>
      <w:r w:rsidR="00F0074B" w:rsidRPr="0040594F">
        <w:rPr>
          <w:b/>
          <w:bCs/>
        </w:rPr>
        <w:t>. Derinimo procedūra</w:t>
      </w:r>
      <w:r w:rsidR="00154015">
        <w:t>: detalųjį planą derinti Lietuvos Respublikos teritorijų planavimo dokumentų rengimo ir teritorijų planavimo proceso valstybinės priežiūros informacinėje sistemoje (TPDRIS).</w:t>
      </w:r>
    </w:p>
    <w:p w14:paraId="2FA31A9C" w14:textId="08702221" w:rsidR="000D4B69" w:rsidRDefault="00AA79DD" w:rsidP="00154015">
      <w:pPr>
        <w:jc w:val="both"/>
        <w:rPr>
          <w:iCs/>
        </w:rPr>
      </w:pPr>
      <w:r>
        <w:rPr>
          <w:b/>
          <w:bCs/>
        </w:rPr>
        <w:t>1</w:t>
      </w:r>
      <w:r w:rsidR="009D4C23">
        <w:rPr>
          <w:b/>
          <w:bCs/>
        </w:rPr>
        <w:t>7</w:t>
      </w:r>
      <w:r w:rsidR="00F0074B" w:rsidRPr="0040594F">
        <w:rPr>
          <w:b/>
          <w:bCs/>
        </w:rPr>
        <w:t xml:space="preserve">. Kiti reikalavimai: </w:t>
      </w:r>
      <w:bookmarkStart w:id="1" w:name="_Hlk92958223"/>
      <w:r w:rsidR="00154015">
        <w:t>trūkstamus planavimui pradinius duomenis organizatorius paveda surinkti rengėjui. Projektą rengti ant skaitmeninių žemėlapių, panaudojant M 1:500 – M1:1000 duomenis. Patvirtintą dokumentą užregistruoti www.tpdr.lt.</w:t>
      </w:r>
    </w:p>
    <w:p w14:paraId="73F57C4F" w14:textId="77777777" w:rsidR="0040152C" w:rsidRDefault="0040152C" w:rsidP="00D2624D">
      <w:pPr>
        <w:tabs>
          <w:tab w:val="left" w:pos="7560"/>
        </w:tabs>
        <w:jc w:val="both"/>
        <w:rPr>
          <w:iCs/>
        </w:rPr>
      </w:pPr>
    </w:p>
    <w:p w14:paraId="6513D1C1" w14:textId="7AB38175" w:rsidR="00AA5A38" w:rsidRDefault="00AA5A38" w:rsidP="00AA5A38">
      <w:pPr>
        <w:tabs>
          <w:tab w:val="left" w:pos="7560"/>
        </w:tabs>
        <w:jc w:val="both"/>
        <w:rPr>
          <w:iCs/>
        </w:rPr>
      </w:pPr>
      <w:r w:rsidRPr="00AA5A38">
        <w:rPr>
          <w:iCs/>
        </w:rPr>
        <w:t xml:space="preserve">Suderinta: </w:t>
      </w:r>
    </w:p>
    <w:p w14:paraId="537A596B" w14:textId="2BAED7D0" w:rsidR="007B2502" w:rsidRDefault="007B2502" w:rsidP="00AA5A38">
      <w:pPr>
        <w:tabs>
          <w:tab w:val="left" w:pos="7560"/>
        </w:tabs>
        <w:jc w:val="both"/>
        <w:rPr>
          <w:iCs/>
        </w:rPr>
      </w:pPr>
    </w:p>
    <w:p w14:paraId="6CEB3727" w14:textId="084C473F" w:rsidR="007B2502" w:rsidRPr="007B2502" w:rsidRDefault="00DB4134" w:rsidP="007B2502">
      <w:pPr>
        <w:tabs>
          <w:tab w:val="left" w:pos="7560"/>
        </w:tabs>
        <w:jc w:val="both"/>
        <w:rPr>
          <w:iCs/>
        </w:rPr>
      </w:pPr>
      <w:r>
        <w:rPr>
          <w:iCs/>
        </w:rPr>
        <w:t>Sude</w:t>
      </w:r>
      <w:r w:rsidR="007B2502" w:rsidRPr="007B2502">
        <w:rPr>
          <w:iCs/>
        </w:rPr>
        <w:t xml:space="preserve">rinta: </w:t>
      </w:r>
    </w:p>
    <w:p w14:paraId="43810449" w14:textId="16AFCDAE" w:rsidR="007B2502" w:rsidRDefault="007B2502" w:rsidP="007B2502">
      <w:pPr>
        <w:tabs>
          <w:tab w:val="left" w:pos="7560"/>
        </w:tabs>
        <w:jc w:val="both"/>
        <w:rPr>
          <w:iCs/>
        </w:rPr>
      </w:pPr>
      <w:r w:rsidRPr="007B2502">
        <w:rPr>
          <w:iCs/>
        </w:rPr>
        <w:t>Vyriausias miesto architektas,</w:t>
      </w:r>
      <w:r w:rsidRPr="007B2502">
        <w:rPr>
          <w:iCs/>
        </w:rPr>
        <w:tab/>
        <w:t>Mindaugas Pakalnis</w:t>
      </w:r>
      <w:bookmarkEnd w:id="1"/>
    </w:p>
    <w:p w14:paraId="7156040A" w14:textId="77777777" w:rsidR="00DB4134" w:rsidRDefault="00DB4134">
      <w:pPr>
        <w:tabs>
          <w:tab w:val="left" w:pos="7560"/>
        </w:tabs>
        <w:jc w:val="both"/>
        <w:rPr>
          <w:iCs/>
        </w:rPr>
      </w:pPr>
    </w:p>
    <w:sectPr w:rsidR="00DB4134" w:rsidSect="00DB413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Yu Gothic"/>
    <w:charset w:val="8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66"/>
        </w:tabs>
        <w:ind w:left="1466" w:hanging="360"/>
      </w:pPr>
      <w:rPr>
        <w:rFonts w:ascii="Symbol" w:hAnsi="Symbol" w:cs="StarSymbol"/>
        <w:sz w:val="18"/>
        <w:szCs w:val="18"/>
      </w:rPr>
    </w:lvl>
    <w:lvl w:ilvl="2">
      <w:start w:val="1"/>
      <w:numFmt w:val="bullet"/>
      <w:lvlText w:val=""/>
      <w:lvlJc w:val="left"/>
      <w:pPr>
        <w:tabs>
          <w:tab w:val="num" w:pos="2212"/>
        </w:tabs>
        <w:ind w:left="2212" w:hanging="360"/>
      </w:pPr>
      <w:rPr>
        <w:rFonts w:ascii="Symbol" w:hAnsi="Symbol" w:cs="StarSymbol"/>
        <w:sz w:val="18"/>
        <w:szCs w:val="18"/>
      </w:rPr>
    </w:lvl>
    <w:lvl w:ilvl="3">
      <w:start w:val="1"/>
      <w:numFmt w:val="bullet"/>
      <w:lvlText w:val=""/>
      <w:lvlJc w:val="left"/>
      <w:pPr>
        <w:tabs>
          <w:tab w:val="num" w:pos="2958"/>
        </w:tabs>
        <w:ind w:left="2958" w:hanging="360"/>
      </w:pPr>
      <w:rPr>
        <w:rFonts w:ascii="Symbol" w:hAnsi="Symbol" w:cs="StarSymbol"/>
        <w:sz w:val="18"/>
        <w:szCs w:val="18"/>
      </w:rPr>
    </w:lvl>
    <w:lvl w:ilvl="4">
      <w:start w:val="1"/>
      <w:numFmt w:val="bullet"/>
      <w:lvlText w:val=""/>
      <w:lvlJc w:val="left"/>
      <w:pPr>
        <w:tabs>
          <w:tab w:val="num" w:pos="3704"/>
        </w:tabs>
        <w:ind w:left="3704" w:hanging="360"/>
      </w:pPr>
      <w:rPr>
        <w:rFonts w:ascii="Symbol" w:hAnsi="Symbol" w:cs="StarSymbol"/>
        <w:sz w:val="18"/>
        <w:szCs w:val="18"/>
      </w:rPr>
    </w:lvl>
    <w:lvl w:ilvl="5">
      <w:start w:val="1"/>
      <w:numFmt w:val="bullet"/>
      <w:lvlText w:val=""/>
      <w:lvlJc w:val="left"/>
      <w:pPr>
        <w:tabs>
          <w:tab w:val="num" w:pos="4450"/>
        </w:tabs>
        <w:ind w:left="4450" w:hanging="360"/>
      </w:pPr>
      <w:rPr>
        <w:rFonts w:ascii="Symbol" w:hAnsi="Symbol" w:cs="StarSymbol"/>
        <w:sz w:val="18"/>
        <w:szCs w:val="18"/>
      </w:rPr>
    </w:lvl>
    <w:lvl w:ilvl="6">
      <w:start w:val="1"/>
      <w:numFmt w:val="bullet"/>
      <w:lvlText w:val=""/>
      <w:lvlJc w:val="left"/>
      <w:pPr>
        <w:tabs>
          <w:tab w:val="num" w:pos="5196"/>
        </w:tabs>
        <w:ind w:left="5196" w:hanging="360"/>
      </w:pPr>
      <w:rPr>
        <w:rFonts w:ascii="Symbol" w:hAnsi="Symbol" w:cs="StarSymbol"/>
        <w:sz w:val="18"/>
        <w:szCs w:val="18"/>
      </w:rPr>
    </w:lvl>
    <w:lvl w:ilvl="7">
      <w:start w:val="1"/>
      <w:numFmt w:val="bullet"/>
      <w:lvlText w:val=""/>
      <w:lvlJc w:val="left"/>
      <w:pPr>
        <w:tabs>
          <w:tab w:val="num" w:pos="5942"/>
        </w:tabs>
        <w:ind w:left="5942" w:hanging="360"/>
      </w:pPr>
      <w:rPr>
        <w:rFonts w:ascii="Symbol" w:hAnsi="Symbol" w:cs="StarSymbol"/>
        <w:sz w:val="18"/>
        <w:szCs w:val="18"/>
      </w:rPr>
    </w:lvl>
    <w:lvl w:ilvl="8">
      <w:start w:val="1"/>
      <w:numFmt w:val="bullet"/>
      <w:lvlText w:val=""/>
      <w:lvlJc w:val="left"/>
      <w:pPr>
        <w:tabs>
          <w:tab w:val="num" w:pos="6688"/>
        </w:tabs>
        <w:ind w:left="6688" w:hanging="360"/>
      </w:pPr>
      <w:rPr>
        <w:rFonts w:ascii="Symbol" w:hAnsi="Symbol" w:cs="StarSymbol"/>
        <w:sz w:val="18"/>
        <w:szCs w:val="18"/>
      </w:rPr>
    </w:lvl>
  </w:abstractNum>
  <w:abstractNum w:abstractNumId="1" w15:restartNumberingAfterBreak="0">
    <w:nsid w:val="5CC70992"/>
    <w:multiLevelType w:val="hybridMultilevel"/>
    <w:tmpl w:val="AE76944E"/>
    <w:lvl w:ilvl="0" w:tplc="FC3C227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1514532">
    <w:abstractNumId w:val="0"/>
  </w:num>
  <w:num w:numId="2" w16cid:durableId="214014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4B"/>
    <w:rsid w:val="000407B2"/>
    <w:rsid w:val="00096653"/>
    <w:rsid w:val="00097E40"/>
    <w:rsid w:val="000B3AC0"/>
    <w:rsid w:val="000B7ABF"/>
    <w:rsid w:val="000D4B69"/>
    <w:rsid w:val="000F4808"/>
    <w:rsid w:val="001144EB"/>
    <w:rsid w:val="001218FD"/>
    <w:rsid w:val="0014618B"/>
    <w:rsid w:val="00154015"/>
    <w:rsid w:val="0016298F"/>
    <w:rsid w:val="00180422"/>
    <w:rsid w:val="001B0DB9"/>
    <w:rsid w:val="001F4AE4"/>
    <w:rsid w:val="00211A80"/>
    <w:rsid w:val="00244F38"/>
    <w:rsid w:val="002517E1"/>
    <w:rsid w:val="00281F45"/>
    <w:rsid w:val="00282E1C"/>
    <w:rsid w:val="00291EE4"/>
    <w:rsid w:val="00295147"/>
    <w:rsid w:val="002B4013"/>
    <w:rsid w:val="002D1B90"/>
    <w:rsid w:val="002D60E8"/>
    <w:rsid w:val="002E1232"/>
    <w:rsid w:val="002E65A1"/>
    <w:rsid w:val="002F0612"/>
    <w:rsid w:val="003A161C"/>
    <w:rsid w:val="003A711B"/>
    <w:rsid w:val="003D5465"/>
    <w:rsid w:val="003D577B"/>
    <w:rsid w:val="003D6437"/>
    <w:rsid w:val="003E24AE"/>
    <w:rsid w:val="0040152C"/>
    <w:rsid w:val="0041502A"/>
    <w:rsid w:val="00421BA2"/>
    <w:rsid w:val="004274F5"/>
    <w:rsid w:val="0044288E"/>
    <w:rsid w:val="00497221"/>
    <w:rsid w:val="004E7C6E"/>
    <w:rsid w:val="00564FC3"/>
    <w:rsid w:val="005A02CA"/>
    <w:rsid w:val="005A0C82"/>
    <w:rsid w:val="005A7500"/>
    <w:rsid w:val="0060530F"/>
    <w:rsid w:val="006D0B83"/>
    <w:rsid w:val="006E33DD"/>
    <w:rsid w:val="006F5894"/>
    <w:rsid w:val="007219FF"/>
    <w:rsid w:val="00732B7E"/>
    <w:rsid w:val="007348E9"/>
    <w:rsid w:val="0073564E"/>
    <w:rsid w:val="00741C18"/>
    <w:rsid w:val="00782125"/>
    <w:rsid w:val="0078630F"/>
    <w:rsid w:val="007A0DC7"/>
    <w:rsid w:val="007B2502"/>
    <w:rsid w:val="007C13B2"/>
    <w:rsid w:val="008001F3"/>
    <w:rsid w:val="0083283D"/>
    <w:rsid w:val="0085413D"/>
    <w:rsid w:val="00857DA7"/>
    <w:rsid w:val="00857E29"/>
    <w:rsid w:val="00873BAB"/>
    <w:rsid w:val="00891587"/>
    <w:rsid w:val="00894E11"/>
    <w:rsid w:val="00896AB1"/>
    <w:rsid w:val="008E2A61"/>
    <w:rsid w:val="00905692"/>
    <w:rsid w:val="00935B52"/>
    <w:rsid w:val="009658C8"/>
    <w:rsid w:val="0099529D"/>
    <w:rsid w:val="009D4C23"/>
    <w:rsid w:val="009D768E"/>
    <w:rsid w:val="00A033D0"/>
    <w:rsid w:val="00A113B3"/>
    <w:rsid w:val="00A2202E"/>
    <w:rsid w:val="00AA5A38"/>
    <w:rsid w:val="00AA79DD"/>
    <w:rsid w:val="00AB2E2A"/>
    <w:rsid w:val="00AB3CC2"/>
    <w:rsid w:val="00AC2FD4"/>
    <w:rsid w:val="00AD6386"/>
    <w:rsid w:val="00AE3C19"/>
    <w:rsid w:val="00AE5C51"/>
    <w:rsid w:val="00B0408B"/>
    <w:rsid w:val="00B73641"/>
    <w:rsid w:val="00B9271C"/>
    <w:rsid w:val="00B9441F"/>
    <w:rsid w:val="00B95DF3"/>
    <w:rsid w:val="00BA440E"/>
    <w:rsid w:val="00C06588"/>
    <w:rsid w:val="00C1791A"/>
    <w:rsid w:val="00C2153D"/>
    <w:rsid w:val="00C22A6A"/>
    <w:rsid w:val="00C343DC"/>
    <w:rsid w:val="00C37A75"/>
    <w:rsid w:val="00C47E18"/>
    <w:rsid w:val="00C55437"/>
    <w:rsid w:val="00C71E7C"/>
    <w:rsid w:val="00C77849"/>
    <w:rsid w:val="00CC6CD5"/>
    <w:rsid w:val="00CF1016"/>
    <w:rsid w:val="00D11A83"/>
    <w:rsid w:val="00D12513"/>
    <w:rsid w:val="00D14B98"/>
    <w:rsid w:val="00D21CDD"/>
    <w:rsid w:val="00D2624D"/>
    <w:rsid w:val="00D56C16"/>
    <w:rsid w:val="00D8749F"/>
    <w:rsid w:val="00DB4134"/>
    <w:rsid w:val="00DD6BCA"/>
    <w:rsid w:val="00DF1F76"/>
    <w:rsid w:val="00E305DC"/>
    <w:rsid w:val="00E871D7"/>
    <w:rsid w:val="00E87B55"/>
    <w:rsid w:val="00E87EEF"/>
    <w:rsid w:val="00E97041"/>
    <w:rsid w:val="00E977CA"/>
    <w:rsid w:val="00EC6BE7"/>
    <w:rsid w:val="00ED2E00"/>
    <w:rsid w:val="00ED7CAF"/>
    <w:rsid w:val="00EF3259"/>
    <w:rsid w:val="00EF396C"/>
    <w:rsid w:val="00F0074B"/>
    <w:rsid w:val="00F044DB"/>
    <w:rsid w:val="00F14817"/>
    <w:rsid w:val="00F23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0BF9"/>
  <w15:docId w15:val="{63F252CA-4144-4291-B82E-1D2E998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basedOn w:val="Numatytasispastraiposriftas"/>
    <w:link w:val="Pagrindinistekstas"/>
    <w:uiPriority w:val="99"/>
    <w:semiHidden/>
    <w:rsid w:val="00F0074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94E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E11"/>
    <w:rPr>
      <w:rFonts w:ascii="Segoe UI" w:eastAsia="Times New Roman" w:hAnsi="Segoe UI" w:cs="Segoe UI"/>
      <w:sz w:val="18"/>
      <w:szCs w:val="18"/>
    </w:rPr>
  </w:style>
  <w:style w:type="paragraph" w:styleId="Sraopastraipa">
    <w:name w:val="List Paragraph"/>
    <w:basedOn w:val="prastasis"/>
    <w:uiPriority w:val="34"/>
    <w:qFormat/>
    <w:rsid w:val="00D2624D"/>
    <w:pPr>
      <w:ind w:left="720"/>
      <w:contextualSpacing/>
    </w:pPr>
  </w:style>
  <w:style w:type="character" w:customStyle="1" w:styleId="markedcontent">
    <w:name w:val="markedcontent"/>
    <w:basedOn w:val="Numatytasispastraiposriftas"/>
    <w:rsid w:val="00C4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8622">
      <w:bodyDiv w:val="1"/>
      <w:marLeft w:val="0"/>
      <w:marRight w:val="0"/>
      <w:marTop w:val="0"/>
      <w:marBottom w:val="0"/>
      <w:divBdr>
        <w:top w:val="none" w:sz="0" w:space="0" w:color="auto"/>
        <w:left w:val="none" w:sz="0" w:space="0" w:color="auto"/>
        <w:bottom w:val="none" w:sz="0" w:space="0" w:color="auto"/>
        <w:right w:val="none" w:sz="0" w:space="0" w:color="auto"/>
      </w:divBdr>
    </w:div>
    <w:div w:id="17436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A08B-CE86-4804-98D5-79F382A5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2328</Words>
  <Characters>1328</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Asta Tiškevičienė</cp:lastModifiedBy>
  <cp:revision>2</cp:revision>
  <cp:lastPrinted>2019-07-10T08:12:00Z</cp:lastPrinted>
  <dcterms:created xsi:type="dcterms:W3CDTF">2023-01-16T08:07:00Z</dcterms:created>
  <dcterms:modified xsi:type="dcterms:W3CDTF">2023-01-16T08:07:00Z</dcterms:modified>
</cp:coreProperties>
</file>