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5007" w14:textId="77777777" w:rsidR="00FA01E9" w:rsidRDefault="00FA01E9" w:rsidP="00FA01E9">
      <w:pPr>
        <w:jc w:val="both"/>
        <w:rPr>
          <w:rFonts w:ascii="Arial" w:hAnsi="Arial" w:cs="Arial"/>
          <w:b/>
          <w:bCs/>
          <w:sz w:val="20"/>
          <w:szCs w:val="20"/>
        </w:rPr>
      </w:pPr>
      <w:r w:rsidRPr="00FA01E9">
        <w:rPr>
          <w:rFonts w:ascii="Arial" w:hAnsi="Arial" w:cs="Arial"/>
          <w:b/>
          <w:bCs/>
          <w:sz w:val="20"/>
          <w:szCs w:val="20"/>
        </w:rPr>
        <w:t>ATSAKYMAI Į DETALIOJO PLANO SPRENDINIŲ PATIKRINIMO (PROCESO NR. K-VT-13-23-403) pastabas</w:t>
      </w:r>
    </w:p>
    <w:p w14:paraId="769D60D3" w14:textId="06CAC350" w:rsidR="00FA01E9" w:rsidRPr="00FA01E9" w:rsidRDefault="00FA01E9" w:rsidP="00FA01E9">
      <w:pPr>
        <w:jc w:val="both"/>
        <w:rPr>
          <w:rFonts w:ascii="Arial" w:hAnsi="Arial" w:cs="Arial"/>
          <w:sz w:val="20"/>
          <w:szCs w:val="20"/>
        </w:rPr>
      </w:pPr>
      <w:r w:rsidRPr="00FA01E9">
        <w:rPr>
          <w:rFonts w:ascii="Arial" w:hAnsi="Arial" w:cs="Arial"/>
          <w:sz w:val="20"/>
          <w:szCs w:val="20"/>
        </w:rPr>
        <w:t>Teritorijų planavimo dokumento pavadinimas: Teritorijos šalia Lvovo g. 38 detaliojo plano sprendinių koregavimas sklype Konstitucijos pr. 11 (kadastro Nr. 0101/0032:990)</w:t>
      </w:r>
    </w:p>
    <w:tbl>
      <w:tblPr>
        <w:tblStyle w:val="Lentelstinklelis"/>
        <w:tblW w:w="14312" w:type="dxa"/>
        <w:tblLook w:val="04A0" w:firstRow="1" w:lastRow="0" w:firstColumn="1" w:lastColumn="0" w:noHBand="0" w:noVBand="1"/>
      </w:tblPr>
      <w:tblGrid>
        <w:gridCol w:w="988"/>
        <w:gridCol w:w="5953"/>
        <w:gridCol w:w="7371"/>
      </w:tblGrid>
      <w:tr w:rsidR="00DD2A8A" w:rsidRPr="00FA01E9" w14:paraId="522C3095" w14:textId="77777777" w:rsidTr="00A638E9">
        <w:tc>
          <w:tcPr>
            <w:tcW w:w="6941"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22F038F6" w14:textId="77777777" w:rsidR="00DD2A8A" w:rsidRDefault="00DD2A8A" w:rsidP="00FA01E9">
            <w:pPr>
              <w:jc w:val="both"/>
              <w:rPr>
                <w:rFonts w:ascii="Arial" w:hAnsi="Arial" w:cs="Arial"/>
                <w:b/>
                <w:bCs/>
                <w:sz w:val="20"/>
                <w:szCs w:val="20"/>
              </w:rPr>
            </w:pPr>
            <w:bookmarkStart w:id="0" w:name="_Hlk214989526"/>
            <w:r w:rsidRPr="00DD2A8A">
              <w:rPr>
                <w:rFonts w:ascii="Arial" w:hAnsi="Arial" w:cs="Arial"/>
                <w:b/>
                <w:bCs/>
                <w:sz w:val="20"/>
                <w:szCs w:val="20"/>
              </w:rPr>
              <w:t>Kultūros paveldo departamentas prie Kultūros ministerijos</w:t>
            </w:r>
          </w:p>
          <w:p w14:paraId="40E340B3" w14:textId="32404090" w:rsidR="00DD2A8A" w:rsidRPr="00FA01E9" w:rsidRDefault="00DD2A8A" w:rsidP="00FA01E9">
            <w:pPr>
              <w:jc w:val="both"/>
              <w:rPr>
                <w:rFonts w:ascii="Arial" w:hAnsi="Arial" w:cs="Arial"/>
                <w:b/>
                <w:bCs/>
                <w:sz w:val="20"/>
                <w:szCs w:val="20"/>
              </w:rPr>
            </w:pPr>
            <w:r w:rsidRPr="00DD2A8A">
              <w:rPr>
                <w:rFonts w:ascii="Arial" w:hAnsi="Arial" w:cs="Arial"/>
                <w:b/>
                <w:bCs/>
                <w:sz w:val="20"/>
                <w:szCs w:val="20"/>
              </w:rPr>
              <w:t>2025.11.20 Nr. REG44934618</w:t>
            </w:r>
          </w:p>
        </w:tc>
        <w:tc>
          <w:tcPr>
            <w:tcW w:w="7371" w:type="dxa"/>
            <w:tcBorders>
              <w:top w:val="single" w:sz="4" w:space="0" w:color="auto"/>
              <w:left w:val="single" w:sz="4" w:space="0" w:color="auto"/>
              <w:bottom w:val="single" w:sz="4" w:space="0" w:color="auto"/>
              <w:right w:val="single" w:sz="4" w:space="0" w:color="auto"/>
            </w:tcBorders>
            <w:shd w:val="clear" w:color="auto" w:fill="E8E8E8" w:themeFill="background2"/>
          </w:tcPr>
          <w:p w14:paraId="6935DB55" w14:textId="77777777" w:rsidR="00DD2A8A" w:rsidRPr="00FA01E9" w:rsidRDefault="00DD2A8A" w:rsidP="00FA01E9">
            <w:pPr>
              <w:jc w:val="both"/>
              <w:rPr>
                <w:rFonts w:ascii="Arial" w:hAnsi="Arial" w:cs="Arial"/>
                <w:b/>
                <w:bCs/>
                <w:sz w:val="20"/>
                <w:szCs w:val="20"/>
              </w:rPr>
            </w:pPr>
          </w:p>
        </w:tc>
      </w:tr>
      <w:tr w:rsidR="00FA01E9" w:rsidRPr="00FA01E9" w14:paraId="3EBE4CBF" w14:textId="77777777" w:rsidTr="00FA01E9">
        <w:tc>
          <w:tcPr>
            <w:tcW w:w="98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E986322" w14:textId="77777777" w:rsidR="00FA01E9" w:rsidRPr="00FA01E9" w:rsidRDefault="00FA01E9" w:rsidP="00FA01E9">
            <w:pPr>
              <w:spacing w:after="160" w:line="278" w:lineRule="auto"/>
              <w:jc w:val="both"/>
              <w:rPr>
                <w:rFonts w:ascii="Arial" w:hAnsi="Arial" w:cs="Arial"/>
                <w:b/>
                <w:bCs/>
                <w:sz w:val="20"/>
                <w:szCs w:val="20"/>
              </w:rPr>
            </w:pPr>
            <w:r w:rsidRPr="00FA01E9">
              <w:rPr>
                <w:rFonts w:ascii="Arial" w:hAnsi="Arial" w:cs="Arial"/>
                <w:b/>
                <w:bCs/>
                <w:sz w:val="20"/>
                <w:szCs w:val="20"/>
              </w:rPr>
              <w:t xml:space="preserve">Eil. Nr. </w:t>
            </w:r>
          </w:p>
        </w:tc>
        <w:tc>
          <w:tcPr>
            <w:tcW w:w="595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71FD929" w14:textId="77777777" w:rsidR="00FA01E9" w:rsidRPr="00FA01E9" w:rsidRDefault="00FA01E9" w:rsidP="00FA01E9">
            <w:pPr>
              <w:spacing w:after="160" w:line="278" w:lineRule="auto"/>
              <w:jc w:val="both"/>
              <w:rPr>
                <w:rFonts w:ascii="Arial" w:hAnsi="Arial" w:cs="Arial"/>
                <w:b/>
                <w:bCs/>
                <w:sz w:val="20"/>
                <w:szCs w:val="20"/>
              </w:rPr>
            </w:pPr>
            <w:r w:rsidRPr="00FA01E9">
              <w:rPr>
                <w:rFonts w:ascii="Arial" w:hAnsi="Arial" w:cs="Arial"/>
                <w:b/>
                <w:bCs/>
                <w:sz w:val="20"/>
                <w:szCs w:val="20"/>
              </w:rPr>
              <w:t>Pastaba</w:t>
            </w:r>
          </w:p>
        </w:tc>
        <w:tc>
          <w:tcPr>
            <w:tcW w:w="737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DAAA25" w14:textId="77777777" w:rsidR="00FA01E9" w:rsidRPr="00FA01E9" w:rsidRDefault="00FA01E9" w:rsidP="00FA01E9">
            <w:pPr>
              <w:spacing w:after="160" w:line="278" w:lineRule="auto"/>
              <w:jc w:val="both"/>
              <w:rPr>
                <w:rFonts w:ascii="Arial" w:hAnsi="Arial" w:cs="Arial"/>
                <w:b/>
                <w:bCs/>
                <w:sz w:val="20"/>
                <w:szCs w:val="20"/>
              </w:rPr>
            </w:pPr>
            <w:r w:rsidRPr="00FA01E9">
              <w:rPr>
                <w:rFonts w:ascii="Arial" w:hAnsi="Arial" w:cs="Arial"/>
                <w:b/>
                <w:bCs/>
                <w:sz w:val="20"/>
                <w:szCs w:val="20"/>
              </w:rPr>
              <w:t>Atsakymas</w:t>
            </w:r>
          </w:p>
        </w:tc>
      </w:tr>
      <w:tr w:rsidR="00FA01E9" w:rsidRPr="00FA01E9" w14:paraId="09C252A0" w14:textId="77777777" w:rsidTr="00FA01E9">
        <w:tc>
          <w:tcPr>
            <w:tcW w:w="988" w:type="dxa"/>
            <w:tcBorders>
              <w:top w:val="single" w:sz="4" w:space="0" w:color="auto"/>
              <w:left w:val="single" w:sz="4" w:space="0" w:color="auto"/>
              <w:bottom w:val="single" w:sz="4" w:space="0" w:color="auto"/>
              <w:right w:val="single" w:sz="4" w:space="0" w:color="auto"/>
            </w:tcBorders>
          </w:tcPr>
          <w:p w14:paraId="2593063E" w14:textId="77777777" w:rsidR="00FA01E9" w:rsidRPr="00FA01E9" w:rsidRDefault="00FA01E9" w:rsidP="00FA01E9">
            <w:pPr>
              <w:numPr>
                <w:ilvl w:val="0"/>
                <w:numId w:val="1"/>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3E3F4F48" w14:textId="2BA32381"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Kultūros paveldo departamento prie Kultūros ministerijos Vilniaus teritorinis skyrius (toliau – Vilniaus skyrius) pakartotinai išnagrinėjo teritorijos šalia Lvovo g. 38 detaliojo plano sprendinių koregavimo sklype Konstitucijos pr. 11 (kadastro Nr. 0101/0032:990) sprendinius ir teikia pakartotines pastabas pagal kompetenciją. Informuojame, kad detaliojo plano sprendinių koregavimo teritorija patenka į Kultūros vertybių registre registruotos nekilnojamojo kultūros paveldo vietovės Vilniaus senamiesčio (unikalus kodas Kultūros vertybių registre 16073, statusas - Paminklas) vizualinės apsaugos pozonį. Vilniaus skyrius 2023-06-05 išdavė teritor</w:t>
            </w:r>
            <w:r w:rsidR="00A05422">
              <w:rPr>
                <w:rFonts w:ascii="Arial" w:hAnsi="Arial" w:cs="Arial"/>
                <w:sz w:val="20"/>
                <w:szCs w:val="20"/>
              </w:rPr>
              <w:t>i</w:t>
            </w:r>
            <w:r w:rsidRPr="00FA01E9">
              <w:rPr>
                <w:rFonts w:ascii="Arial" w:hAnsi="Arial" w:cs="Arial"/>
                <w:sz w:val="20"/>
                <w:szCs w:val="20"/>
              </w:rPr>
              <w:t xml:space="preserve">jų planavimo sąlygas, kurių 7 p. nurodė keičiant teritorijos naudojimo reglamentus vadovautis nuostata, jog naujai planuojami pastatai savo tūriu, apimtimi ir architektūrine išraiška privalo darniai derėti su aplinka; 8 p. naujai statomi ar esami rekonstruojami statiniai, žiūrint iš Vilniaus senamiesčio gatvių ir aikščių, pagrindinių įvažiavimo traktų bei apžiūros vietų, savo aukščiu, apimtimi ar išraiška negali nustelbti Vilniaus senamiestyje ar jo apaugos zonoje esančio saugomo kultūros paveldo objekto ar jų grupės, gamtinių vertybių – Vilniaus senamiestį supančių kalvų, privalo užtikrinti Vilniaus senamiesčio ir jo apsaugos zonoje esančių objektų ar jų grupių apžvelgiamumą. Planuojami statiniai, žiūrint iš Vilniaus senamiesčio apžiūros vietų, negali būti iškilę virš matomo saugomo kultūros paveldo objekto ar jų grupės, būti matomi saugomo kultūros paveldo objekto ar jų grupės artimoje aplinkoje ir vizualiai savo apimtimi ar aukščiu konkuruoti ar būti didesni už saugomą kultūros paveldo objektą ar jų grupę, o 9 p. vadovaujantis Pasaulinio paveldo objekto – kultūros paminklo </w:t>
            </w:r>
            <w:r w:rsidRPr="00FA01E9">
              <w:rPr>
                <w:rFonts w:ascii="Arial" w:hAnsi="Arial" w:cs="Arial"/>
                <w:sz w:val="20"/>
                <w:szCs w:val="20"/>
              </w:rPr>
              <w:lastRenderedPageBreak/>
              <w:t xml:space="preserve">U1P – Vilniaus istorinio centro apsaugos zonos laikinojo apsaugos reglamento, patvirtinto Kultūros vertybių apsaugos departamento prie Lietuvos Respublikos Kultūros ministerijos direktoriaus 2005 m. balandžio 19 d. įsakymu Nr. Į-167 (toliau – Laikinasis reglamentas), nuostatomis, t. y., III skyriaus 5 punkto 5.1.-5.5. papunkčiais, 6 punkto 6.1. ir 6.2. papunkčiais, pateikti analizę, kurioje būtų įvertintas detaliojo plano sprendinių koregavimo poveikis Vilniaus senamiesčio teritorijai, šalia esantiems kultūros paveldo statiniams, bei Vilniaus senamiesčio apsaugos pozonyje esančio užstatymo siluetui. Pažymime, kad Laikinojo reglamento 3.2. punktas nustatyto - Pasaulinio paveldo objekto – kultūros paminklo U1P – Vilniaus istorinio centro apsaugos zonos laikinojo apsaugos reglamento reikalavimais vadovautis išduodant privalomas sąlygas teritorijų planavimo dokumentams rengti bei privalomas statinių projektavimo sąlygas, derinant teritorijų planavimo dokumentus, priimant sprendimus dėl statybos leidimų išdavimo bei dėl savavališkos statybos padarinių šalinimo. </w:t>
            </w:r>
          </w:p>
        </w:tc>
        <w:tc>
          <w:tcPr>
            <w:tcW w:w="7371" w:type="dxa"/>
            <w:tcBorders>
              <w:top w:val="single" w:sz="4" w:space="0" w:color="auto"/>
              <w:left w:val="single" w:sz="4" w:space="0" w:color="auto"/>
              <w:bottom w:val="single" w:sz="4" w:space="0" w:color="auto"/>
              <w:right w:val="single" w:sz="4" w:space="0" w:color="auto"/>
            </w:tcBorders>
          </w:tcPr>
          <w:p w14:paraId="018AB741" w14:textId="10E78CCE"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lastRenderedPageBreak/>
              <w:t>Pastaba priimta</w:t>
            </w:r>
            <w:r>
              <w:rPr>
                <w:rFonts w:ascii="Arial" w:hAnsi="Arial" w:cs="Arial"/>
                <w:sz w:val="20"/>
                <w:szCs w:val="20"/>
              </w:rPr>
              <w:t>, buvo ištaisyta. KPD 2025-06-26 jau buvo pritariusi jos ištaisymui (REG</w:t>
            </w:r>
            <w:r w:rsidRPr="00FA01E9">
              <w:rPr>
                <w:rFonts w:ascii="Arial" w:hAnsi="Arial" w:cs="Arial"/>
                <w:sz w:val="20"/>
                <w:szCs w:val="20"/>
              </w:rPr>
              <w:t>37510980</w:t>
            </w:r>
            <w:r>
              <w:rPr>
                <w:rFonts w:ascii="Arial" w:hAnsi="Arial" w:cs="Arial"/>
                <w:sz w:val="20"/>
                <w:szCs w:val="20"/>
              </w:rPr>
              <w:t>).</w:t>
            </w:r>
          </w:p>
          <w:p w14:paraId="41A4EE69" w14:textId="77777777" w:rsidR="00FA01E9" w:rsidRPr="00FA01E9" w:rsidRDefault="00FA01E9" w:rsidP="00FA01E9">
            <w:pPr>
              <w:spacing w:after="160" w:line="278" w:lineRule="auto"/>
              <w:jc w:val="both"/>
              <w:rPr>
                <w:rFonts w:ascii="Arial" w:hAnsi="Arial" w:cs="Arial"/>
                <w:i/>
                <w:iCs/>
                <w:sz w:val="20"/>
                <w:szCs w:val="20"/>
              </w:rPr>
            </w:pPr>
            <w:r w:rsidRPr="00FA01E9">
              <w:rPr>
                <w:rFonts w:ascii="Arial" w:hAnsi="Arial" w:cs="Arial"/>
                <w:sz w:val="20"/>
                <w:szCs w:val="20"/>
              </w:rPr>
              <w:t>Kultūros vertybių apsaugos departamento prie Lietuvos Respublikos kultūros ministerijos direktoriaus 2005 m. balandžio 19 d. įsakymu Nr. Į-167 patvirtinto Pasaulinio paveldo objekto – kultūros paminklo U1P – Vilniaus istorinio centro apsaugos zonos laikinasis apsaugos reglamento (</w:t>
            </w:r>
            <w:r w:rsidRPr="00FA01E9">
              <w:rPr>
                <w:rFonts w:ascii="Arial" w:hAnsi="Arial" w:cs="Arial"/>
                <w:b/>
                <w:bCs/>
                <w:sz w:val="20"/>
                <w:szCs w:val="20"/>
              </w:rPr>
              <w:t>Laikinasis reglamentas</w:t>
            </w:r>
            <w:r w:rsidRPr="00FA01E9">
              <w:rPr>
                <w:rFonts w:ascii="Arial" w:hAnsi="Arial" w:cs="Arial"/>
                <w:sz w:val="20"/>
                <w:szCs w:val="20"/>
              </w:rPr>
              <w:t xml:space="preserve">) 5 punkto pagrindu atlikus urbanistinę analizę, bei vizualinio poveikio kultūros paveldo vertybei vertingosioms savybėms vertinimą nustatyta, kad </w:t>
            </w:r>
            <w:r w:rsidRPr="00FA01E9">
              <w:rPr>
                <w:rFonts w:ascii="Arial" w:hAnsi="Arial" w:cs="Arial"/>
                <w:i/>
                <w:iCs/>
                <w:sz w:val="20"/>
                <w:szCs w:val="20"/>
              </w:rPr>
              <w:t>numatyti detaliojo plano sprendiniai nepažeidžia kultūros vertybės Vilniaus senamiesčio vertingųjų savybių, nes numatomo užstatymo parametrai neviršija šiai teritorijai keliamų teritorijos bei kultūros paveldo apsaugos reglamentų reikalavimų. Planavimo metu modeliuotas pastatas neturi įtakos ir nekeičia senamiesčio silueto, sprendinys savo aukščiu, apimtimi ar išraiška nenustelbia gretimos kultūros vertybės, netrukdo apžvelgti kultūros vertybės.</w:t>
            </w:r>
          </w:p>
          <w:p w14:paraId="6F5B1C04" w14:textId="77777777" w:rsidR="00FA01E9" w:rsidRPr="00FA01E9" w:rsidRDefault="00FA01E9" w:rsidP="00FA01E9">
            <w:pPr>
              <w:spacing w:after="160" w:line="278" w:lineRule="auto"/>
              <w:jc w:val="both"/>
              <w:rPr>
                <w:rFonts w:ascii="Arial" w:hAnsi="Arial" w:cs="Arial"/>
                <w:sz w:val="20"/>
                <w:szCs w:val="20"/>
              </w:rPr>
            </w:pPr>
          </w:p>
          <w:p w14:paraId="154EC403" w14:textId="77777777" w:rsidR="00FA01E9" w:rsidRPr="00FA01E9" w:rsidRDefault="00FA01E9" w:rsidP="00FA01E9">
            <w:pPr>
              <w:spacing w:after="160" w:line="278" w:lineRule="auto"/>
              <w:jc w:val="both"/>
              <w:rPr>
                <w:rFonts w:ascii="Arial" w:hAnsi="Arial" w:cs="Arial"/>
                <w:sz w:val="20"/>
                <w:szCs w:val="20"/>
              </w:rPr>
            </w:pPr>
          </w:p>
        </w:tc>
      </w:tr>
      <w:tr w:rsidR="00FA01E9" w:rsidRPr="00FA01E9" w14:paraId="7DA63DE7" w14:textId="77777777" w:rsidTr="00FA01E9">
        <w:tc>
          <w:tcPr>
            <w:tcW w:w="988" w:type="dxa"/>
            <w:tcBorders>
              <w:top w:val="single" w:sz="4" w:space="0" w:color="auto"/>
              <w:left w:val="single" w:sz="4" w:space="0" w:color="auto"/>
              <w:bottom w:val="single" w:sz="4" w:space="0" w:color="auto"/>
              <w:right w:val="single" w:sz="4" w:space="0" w:color="auto"/>
            </w:tcBorders>
          </w:tcPr>
          <w:p w14:paraId="7EE88C0D" w14:textId="77777777" w:rsidR="00FA01E9" w:rsidRPr="00FA01E9" w:rsidRDefault="00FA01E9" w:rsidP="00FA01E9">
            <w:pPr>
              <w:numPr>
                <w:ilvl w:val="0"/>
                <w:numId w:val="1"/>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14:paraId="3A51DD50" w14:textId="2DC48E0B" w:rsidR="00FA01E9" w:rsidRPr="00FA01E9" w:rsidRDefault="00FA01E9" w:rsidP="00FA01E9">
            <w:pPr>
              <w:spacing w:after="160" w:line="278" w:lineRule="auto"/>
              <w:jc w:val="both"/>
              <w:rPr>
                <w:rFonts w:ascii="Arial" w:hAnsi="Arial" w:cs="Arial"/>
                <w:sz w:val="20"/>
                <w:szCs w:val="20"/>
              </w:rPr>
            </w:pPr>
            <w:r>
              <w:rPr>
                <w:rFonts w:ascii="Arial" w:hAnsi="Arial" w:cs="Arial"/>
                <w:sz w:val="20"/>
                <w:szCs w:val="20"/>
              </w:rPr>
              <w:t>P</w:t>
            </w:r>
            <w:r w:rsidRPr="00FA01E9">
              <w:rPr>
                <w:rFonts w:ascii="Arial" w:hAnsi="Arial" w:cs="Arial"/>
                <w:sz w:val="20"/>
                <w:szCs w:val="20"/>
              </w:rPr>
              <w:t xml:space="preserve">atikrinus pateiktus dokumentus, informuojame, kad detaliojo plano koregavimo sprendiniai neužtikrina Vilniaus skyriaus išduotų teritorijų planavimo sąlygų įgyvendinimo – pateikti dokumentai prieštaringi, neatitinka aiškinamojo rašto ir pagrindinio brėžinio reglamentų, nepateikta išsami urbanistinė analizė, kuri pagrįstų detaliojo plano sprendinius. Urbanistinėje analizėje turi būti vertinami projektuojami detaliuoju planu nustatyti intensyvumo, aukščio ir užstatymo rodikliai. </w:t>
            </w:r>
          </w:p>
        </w:tc>
        <w:tc>
          <w:tcPr>
            <w:tcW w:w="7371" w:type="dxa"/>
            <w:tcBorders>
              <w:top w:val="single" w:sz="4" w:space="0" w:color="auto"/>
              <w:left w:val="single" w:sz="4" w:space="0" w:color="auto"/>
              <w:bottom w:val="single" w:sz="4" w:space="0" w:color="auto"/>
              <w:right w:val="single" w:sz="4" w:space="0" w:color="auto"/>
            </w:tcBorders>
          </w:tcPr>
          <w:p w14:paraId="0D3B2055" w14:textId="77777777" w:rsidR="00A05422" w:rsidRPr="00FA01E9" w:rsidRDefault="00A05422" w:rsidP="00A05422">
            <w:pPr>
              <w:spacing w:after="160" w:line="278" w:lineRule="auto"/>
              <w:jc w:val="both"/>
              <w:rPr>
                <w:rFonts w:ascii="Arial" w:hAnsi="Arial" w:cs="Arial"/>
                <w:sz w:val="20"/>
                <w:szCs w:val="20"/>
              </w:rPr>
            </w:pPr>
            <w:r w:rsidRPr="00FA01E9">
              <w:rPr>
                <w:rFonts w:ascii="Arial" w:hAnsi="Arial" w:cs="Arial"/>
                <w:sz w:val="20"/>
                <w:szCs w:val="20"/>
              </w:rPr>
              <w:t>Pastaba priimta</w:t>
            </w:r>
            <w:r>
              <w:rPr>
                <w:rFonts w:ascii="Arial" w:hAnsi="Arial" w:cs="Arial"/>
                <w:sz w:val="20"/>
                <w:szCs w:val="20"/>
              </w:rPr>
              <w:t>, buvo ištaisyta. KPD 2025-06-26 jau buvo pritariusi jos ištaisymui (REG</w:t>
            </w:r>
            <w:r w:rsidRPr="00FA01E9">
              <w:rPr>
                <w:rFonts w:ascii="Arial" w:hAnsi="Arial" w:cs="Arial"/>
                <w:sz w:val="20"/>
                <w:szCs w:val="20"/>
              </w:rPr>
              <w:t>37510980</w:t>
            </w:r>
            <w:r>
              <w:rPr>
                <w:rFonts w:ascii="Arial" w:hAnsi="Arial" w:cs="Arial"/>
                <w:sz w:val="20"/>
                <w:szCs w:val="20"/>
              </w:rPr>
              <w:t>).</w:t>
            </w:r>
          </w:p>
          <w:p w14:paraId="7448FF33" w14:textId="77777777"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Detaliojo plano sprendiniai pataisyti pagal gautą pastabą taip, kad atitiktų išduotas planavimo sąlygas:</w:t>
            </w:r>
          </w:p>
          <w:p w14:paraId="2F732FFB" w14:textId="77777777" w:rsidR="00FA01E9" w:rsidRPr="00FA01E9" w:rsidRDefault="00FA01E9" w:rsidP="00FA01E9">
            <w:pPr>
              <w:numPr>
                <w:ilvl w:val="0"/>
                <w:numId w:val="2"/>
              </w:numPr>
              <w:spacing w:after="160" w:line="278" w:lineRule="auto"/>
              <w:jc w:val="both"/>
              <w:rPr>
                <w:rFonts w:ascii="Arial" w:hAnsi="Arial" w:cs="Arial"/>
                <w:sz w:val="20"/>
                <w:szCs w:val="20"/>
              </w:rPr>
            </w:pPr>
            <w:r w:rsidRPr="00FA01E9">
              <w:rPr>
                <w:rFonts w:ascii="Arial" w:hAnsi="Arial" w:cs="Arial"/>
                <w:sz w:val="20"/>
                <w:szCs w:val="20"/>
              </w:rPr>
              <w:t>Pateikiama išsami urbanistinė analizė, pagrindžianti detaliojo plano sprendinius;</w:t>
            </w:r>
          </w:p>
          <w:p w14:paraId="51A68E19" w14:textId="71D4A9CD" w:rsidR="00FA01E9" w:rsidRPr="00FA01E9" w:rsidRDefault="00FA01E9" w:rsidP="00FA01E9">
            <w:pPr>
              <w:numPr>
                <w:ilvl w:val="0"/>
                <w:numId w:val="2"/>
              </w:numPr>
              <w:spacing w:after="160" w:line="278" w:lineRule="auto"/>
              <w:jc w:val="both"/>
              <w:rPr>
                <w:rFonts w:ascii="Arial" w:hAnsi="Arial" w:cs="Arial"/>
                <w:sz w:val="20"/>
                <w:szCs w:val="20"/>
              </w:rPr>
            </w:pPr>
            <w:r w:rsidRPr="00FA01E9">
              <w:rPr>
                <w:rFonts w:ascii="Arial" w:hAnsi="Arial" w:cs="Arial"/>
                <w:sz w:val="20"/>
                <w:szCs w:val="20"/>
              </w:rPr>
              <w:t>Pateiktoje analizėje vertinami ne tik planuojami tūriai, tačiau ir detaliuoju planu nustatyti intensyvumo, aukščio ir užstatymo rodikliai.</w:t>
            </w:r>
          </w:p>
        </w:tc>
      </w:tr>
      <w:tr w:rsidR="00FA01E9" w:rsidRPr="00FA01E9" w14:paraId="6041D933" w14:textId="77777777" w:rsidTr="00FA01E9">
        <w:tc>
          <w:tcPr>
            <w:tcW w:w="988" w:type="dxa"/>
            <w:tcBorders>
              <w:top w:val="single" w:sz="4" w:space="0" w:color="auto"/>
              <w:left w:val="single" w:sz="4" w:space="0" w:color="auto"/>
              <w:bottom w:val="single" w:sz="4" w:space="0" w:color="auto"/>
              <w:right w:val="single" w:sz="4" w:space="0" w:color="auto"/>
            </w:tcBorders>
          </w:tcPr>
          <w:p w14:paraId="6DA1CB8A" w14:textId="77777777" w:rsidR="00FA01E9" w:rsidRPr="00FA01E9" w:rsidRDefault="00FA01E9" w:rsidP="00FA01E9">
            <w:pPr>
              <w:numPr>
                <w:ilvl w:val="0"/>
                <w:numId w:val="1"/>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730A5A73" w14:textId="6C6FE61D"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Detaliojo plano sprendiniuose pateikiama prieštaringa informacija. Pateikiami detaliojo plano sprendiniai urbanistinėje analizėje bei virtualiose panoramose neatitinka reglamentų nustatytų pagrindiniame brėžinyje bei aiškinam</w:t>
            </w:r>
            <w:r w:rsidR="00A05422">
              <w:rPr>
                <w:rFonts w:ascii="Arial" w:hAnsi="Arial" w:cs="Arial"/>
                <w:sz w:val="20"/>
                <w:szCs w:val="20"/>
              </w:rPr>
              <w:t>a</w:t>
            </w:r>
            <w:r w:rsidRPr="00FA01E9">
              <w:rPr>
                <w:rFonts w:ascii="Arial" w:hAnsi="Arial" w:cs="Arial"/>
                <w:sz w:val="20"/>
                <w:szCs w:val="20"/>
              </w:rPr>
              <w:t xml:space="preserve">jame rašte. </w:t>
            </w:r>
          </w:p>
          <w:p w14:paraId="6F3CEE94" w14:textId="77777777" w:rsidR="00FA01E9" w:rsidRPr="00FA01E9" w:rsidRDefault="00FA01E9" w:rsidP="00FA01E9">
            <w:pPr>
              <w:spacing w:after="160" w:line="278" w:lineRule="auto"/>
              <w:jc w:val="both"/>
              <w:rPr>
                <w:rFonts w:ascii="Arial" w:hAnsi="Arial" w:cs="Arial"/>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6830BFF" w14:textId="77777777" w:rsidR="00A05422" w:rsidRPr="00FA01E9" w:rsidRDefault="00A05422" w:rsidP="00A05422">
            <w:pPr>
              <w:spacing w:after="160" w:line="278" w:lineRule="auto"/>
              <w:jc w:val="both"/>
              <w:rPr>
                <w:rFonts w:ascii="Arial" w:hAnsi="Arial" w:cs="Arial"/>
                <w:sz w:val="20"/>
                <w:szCs w:val="20"/>
              </w:rPr>
            </w:pPr>
            <w:r w:rsidRPr="00FA01E9">
              <w:rPr>
                <w:rFonts w:ascii="Arial" w:hAnsi="Arial" w:cs="Arial"/>
                <w:sz w:val="20"/>
                <w:szCs w:val="20"/>
              </w:rPr>
              <w:t>Pastaba priimta</w:t>
            </w:r>
            <w:r>
              <w:rPr>
                <w:rFonts w:ascii="Arial" w:hAnsi="Arial" w:cs="Arial"/>
                <w:sz w:val="20"/>
                <w:szCs w:val="20"/>
              </w:rPr>
              <w:t>, buvo ištaisyta. KPD 2025-06-26 jau buvo pritariusi jos ištaisymui (REG</w:t>
            </w:r>
            <w:r w:rsidRPr="00FA01E9">
              <w:rPr>
                <w:rFonts w:ascii="Arial" w:hAnsi="Arial" w:cs="Arial"/>
                <w:sz w:val="20"/>
                <w:szCs w:val="20"/>
              </w:rPr>
              <w:t>37510980</w:t>
            </w:r>
            <w:r>
              <w:rPr>
                <w:rFonts w:ascii="Arial" w:hAnsi="Arial" w:cs="Arial"/>
                <w:sz w:val="20"/>
                <w:szCs w:val="20"/>
              </w:rPr>
              <w:t>).</w:t>
            </w:r>
          </w:p>
          <w:p w14:paraId="604C0AA9" w14:textId="1BDBD462"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Urbanistinėje analizėje bei virtualiose panoramose pateikiami detaliojo plano sprendiniai atitinka detaliuoju planu planuojamus, pagrindiniame brėžinyje bei aiškinamajame rašte numatytus užstatymo reglamentus.</w:t>
            </w:r>
          </w:p>
        </w:tc>
      </w:tr>
      <w:tr w:rsidR="00FA01E9" w:rsidRPr="00FA01E9" w14:paraId="476E881A" w14:textId="77777777" w:rsidTr="00FA01E9">
        <w:tc>
          <w:tcPr>
            <w:tcW w:w="988" w:type="dxa"/>
            <w:tcBorders>
              <w:top w:val="single" w:sz="4" w:space="0" w:color="auto"/>
              <w:left w:val="single" w:sz="4" w:space="0" w:color="auto"/>
              <w:bottom w:val="single" w:sz="4" w:space="0" w:color="auto"/>
              <w:right w:val="single" w:sz="4" w:space="0" w:color="auto"/>
            </w:tcBorders>
          </w:tcPr>
          <w:p w14:paraId="59365144" w14:textId="77777777" w:rsidR="00FA01E9" w:rsidRPr="00FA01E9" w:rsidRDefault="00FA01E9" w:rsidP="00FA01E9">
            <w:pPr>
              <w:numPr>
                <w:ilvl w:val="0"/>
                <w:numId w:val="1"/>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7676D2BD" w14:textId="6C077765"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Pažymime, kad Laikinojo reglamento 6 p. nustato, kad planuojamas statyti statinys laikomas nustelbiančiu saugomą kultūros paveldo objektą ar jų grupę, jeigu, žiūrint iš apžiūros vietų: 6.1. bus iškilęs virš matomo saugomo kultūros paveldo objekto ar jų grupės; 6.2. bus matomas saugomo kultūros paveldo objekto ar jų grupės artimoje aplinkoje ir vizualiai savo apimtimi ar aukščiu konkuruos ar bus didesnis už saugomą kultūros paveldo objektą ar jų grupę, todėl pateiktas atsakymas į detaliojo plano koregavimo pastabas, kuriame nurodoma „Nors planuojamas pastatas bus matomas saugomo kultūros paveldo objekto ar jų grupės tolimoje aplinkoje, tačiau nei vizualiai savo apimtimi ar aukščiu nekonkuruos ir nebus didesnis už saugomą kultūros paveldo objektą ar jų grupę. Tokios išvados buvo gautos ir pateiktos atlikus urbanistinę analizę, kurioje pateikta planuojamo pastato apžvalga iš tokių taškų kaip Gedimino kalnas, Šeškinės kalvos, Tauro kalno, Baltojo tilto“ nepagrįstas. Atkreipiame dėmesį, kad tiek Vilniaus miesto bendrasis planas, tiek Vilniaus senamiesčio specialiojo plano koncepcijose yra patvirtinti vertingų panoramų taškai, kurių pagrindu turi būti atliekama urbanistinė analizė.</w:t>
            </w:r>
          </w:p>
        </w:tc>
        <w:tc>
          <w:tcPr>
            <w:tcW w:w="7371" w:type="dxa"/>
            <w:tcBorders>
              <w:top w:val="single" w:sz="4" w:space="0" w:color="auto"/>
              <w:left w:val="single" w:sz="4" w:space="0" w:color="auto"/>
              <w:bottom w:val="single" w:sz="4" w:space="0" w:color="auto"/>
              <w:right w:val="single" w:sz="4" w:space="0" w:color="auto"/>
            </w:tcBorders>
          </w:tcPr>
          <w:p w14:paraId="0261A21D" w14:textId="5D7BA8CC" w:rsidR="00FA01E9" w:rsidRPr="00FA01E9" w:rsidRDefault="00A05422" w:rsidP="00FA01E9">
            <w:pPr>
              <w:spacing w:after="160" w:line="278" w:lineRule="auto"/>
              <w:jc w:val="both"/>
              <w:rPr>
                <w:rFonts w:ascii="Arial" w:hAnsi="Arial" w:cs="Arial"/>
                <w:sz w:val="20"/>
                <w:szCs w:val="20"/>
              </w:rPr>
            </w:pPr>
            <w:r w:rsidRPr="00FA01E9">
              <w:rPr>
                <w:rFonts w:ascii="Arial" w:hAnsi="Arial" w:cs="Arial"/>
                <w:sz w:val="20"/>
                <w:szCs w:val="20"/>
              </w:rPr>
              <w:t>Pastaba priimta</w:t>
            </w:r>
            <w:r>
              <w:rPr>
                <w:rFonts w:ascii="Arial" w:hAnsi="Arial" w:cs="Arial"/>
                <w:sz w:val="20"/>
                <w:szCs w:val="20"/>
              </w:rPr>
              <w:t>, buvo ištaisyta. KPD 2025-06-26 jau buvo pritariusi jos ištaisymui (REG</w:t>
            </w:r>
            <w:r w:rsidRPr="00FA01E9">
              <w:rPr>
                <w:rFonts w:ascii="Arial" w:hAnsi="Arial" w:cs="Arial"/>
                <w:sz w:val="20"/>
                <w:szCs w:val="20"/>
              </w:rPr>
              <w:t>37510980</w:t>
            </w:r>
            <w:r>
              <w:rPr>
                <w:rFonts w:ascii="Arial" w:hAnsi="Arial" w:cs="Arial"/>
                <w:sz w:val="20"/>
                <w:szCs w:val="20"/>
              </w:rPr>
              <w:t>).</w:t>
            </w:r>
          </w:p>
          <w:p w14:paraId="7694D9A5" w14:textId="77777777"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Urbanistinėje analizėje pateiktas planuojamo objekto vertinimas iš visų vertingų panoramų taškų.</w:t>
            </w:r>
          </w:p>
        </w:tc>
      </w:tr>
      <w:tr w:rsidR="00FA01E9" w:rsidRPr="00FA01E9" w14:paraId="7BC26105" w14:textId="77777777" w:rsidTr="00FA01E9">
        <w:tc>
          <w:tcPr>
            <w:tcW w:w="988" w:type="dxa"/>
            <w:tcBorders>
              <w:top w:val="single" w:sz="4" w:space="0" w:color="auto"/>
              <w:left w:val="single" w:sz="4" w:space="0" w:color="auto"/>
              <w:bottom w:val="single" w:sz="4" w:space="0" w:color="auto"/>
              <w:right w:val="single" w:sz="4" w:space="0" w:color="auto"/>
            </w:tcBorders>
          </w:tcPr>
          <w:p w14:paraId="76683345" w14:textId="77777777" w:rsidR="00FA01E9" w:rsidRPr="00FA01E9" w:rsidRDefault="00FA01E9" w:rsidP="00FA01E9">
            <w:pPr>
              <w:numPr>
                <w:ilvl w:val="0"/>
                <w:numId w:val="1"/>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14:paraId="1683D881" w14:textId="77777777"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Atkreipiame dėmesį, kad vadovaujantis Lietuvos Respublikos nekilnojamojo kultūros paveldo apsaugos įstatymo 11 str. 6 d. 2 p. vizualinės apsaugos pozonį – už kultūros paveldo objekto teritorijos ar apsaugos nuo fizinio poveikio pozonio esantys žemės sklypai ar jų dalys su ten esančiais kitais nekilnojamaisiais daiktais, kuriems taikomi šio įstatymo ir kitų teisės aktų reikalavimai, draudžiantys šiame pozonyje veiklą, galinčią trukdyti apžvelgti kultūros paveldo objektą. Taip pat, Vilniaus senamiestis 1994 m. įtraukas į UNESCO pasaulio paveldo sąrašą, dėl šios priežasties buvo parengtas retrospektyvinis Vilniaus istorinio centro išskirtinės visuotinės vertės aprašas (patvirtintas UNESCO Pasaulio paveldo komiteto 37 – osios sesijos nutarimu Nr. 8E) (toliau – Aprašas). Į UNESCO Pasaulio paveldo sąrašą įrašyta vertybė, kuriai būdingos visos išskirtinę visuotinę vertę perteikiančios savybės, Vilniaus istorinis centras išlaikė vientisumą, autentiškumą. Vadovaudamasi Aprašo reglamentavimu privaloma užtikrinti vertybės ir ją supančios aplinkos vizualiojo vientisumo išsaugojimą, išsaugoti saugomų teritorijų, vertingų kraštovaizdžių, panoramų ir siluetų vizualius ryšius, užtikrinti, kad didelės apimties statiniai, neatsižvelgiant į jų vietą, nedarytų žalos vertybės išskirtinei vertei, jos autentiškumui ar vientisumui. Urbanistine analize nustačius, kad detaliojo plano koregavimo sprendiniais nustatyti maksimalūs užstatymo rodikliai daro reikšmingą įtaką panoramoms ir užstatymo siluetams, sprendiniai turi būti koreguojami užtikrinant Laikinojo reglamento reikalavimus.</w:t>
            </w:r>
          </w:p>
        </w:tc>
        <w:tc>
          <w:tcPr>
            <w:tcW w:w="7371" w:type="dxa"/>
            <w:tcBorders>
              <w:top w:val="single" w:sz="4" w:space="0" w:color="auto"/>
              <w:left w:val="single" w:sz="4" w:space="0" w:color="auto"/>
              <w:bottom w:val="single" w:sz="4" w:space="0" w:color="auto"/>
              <w:right w:val="single" w:sz="4" w:space="0" w:color="auto"/>
            </w:tcBorders>
          </w:tcPr>
          <w:p w14:paraId="61C9E835" w14:textId="3925546C"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Į pastabą neatsižvelgta</w:t>
            </w:r>
            <w:r w:rsidR="00A05422">
              <w:rPr>
                <w:rFonts w:ascii="Arial" w:hAnsi="Arial" w:cs="Arial"/>
                <w:sz w:val="20"/>
                <w:szCs w:val="20"/>
              </w:rPr>
              <w:t>,</w:t>
            </w:r>
            <w:r w:rsidR="00A05422" w:rsidRPr="00FA01E9">
              <w:rPr>
                <w:rFonts w:ascii="Arial" w:hAnsi="Arial" w:cs="Arial"/>
                <w:sz w:val="20"/>
                <w:szCs w:val="20"/>
              </w:rPr>
              <w:t xml:space="preserve"> </w:t>
            </w:r>
            <w:r w:rsidR="00A05422">
              <w:rPr>
                <w:rFonts w:ascii="Arial" w:hAnsi="Arial" w:cs="Arial"/>
                <w:sz w:val="20"/>
                <w:szCs w:val="20"/>
              </w:rPr>
              <w:t>KPD 2025-06-26 jau buvo pritariusi planuojamiems sprendiniams (REG</w:t>
            </w:r>
            <w:r w:rsidR="00A05422" w:rsidRPr="00FA01E9">
              <w:rPr>
                <w:rFonts w:ascii="Arial" w:hAnsi="Arial" w:cs="Arial"/>
                <w:sz w:val="20"/>
                <w:szCs w:val="20"/>
              </w:rPr>
              <w:t>37510980</w:t>
            </w:r>
            <w:r w:rsidR="00A05422">
              <w:rPr>
                <w:rFonts w:ascii="Arial" w:hAnsi="Arial" w:cs="Arial"/>
                <w:sz w:val="20"/>
                <w:szCs w:val="20"/>
              </w:rPr>
              <w:t>).</w:t>
            </w:r>
          </w:p>
          <w:p w14:paraId="19DE2F1E" w14:textId="77777777" w:rsidR="00FA01E9" w:rsidRPr="00FA01E9" w:rsidRDefault="00FA01E9" w:rsidP="00FA01E9">
            <w:pPr>
              <w:spacing w:after="160" w:line="278" w:lineRule="auto"/>
              <w:jc w:val="both"/>
              <w:rPr>
                <w:rFonts w:ascii="Arial" w:hAnsi="Arial" w:cs="Arial"/>
                <w:sz w:val="20"/>
                <w:szCs w:val="20"/>
              </w:rPr>
            </w:pPr>
            <w:r w:rsidRPr="00FA01E9">
              <w:rPr>
                <w:rFonts w:ascii="Arial" w:hAnsi="Arial" w:cs="Arial"/>
                <w:sz w:val="20"/>
                <w:szCs w:val="20"/>
              </w:rPr>
              <w:t>Atlikus urbanistinę analizę, bei vizualinio poveikio kultūros paveldo vertybei vertingosioms savybėms vertinimą nenustatyta, kad planuojamas objektas darytų reikšmingą įtaką panoramoms ir užstatymo siluetams.</w:t>
            </w:r>
          </w:p>
        </w:tc>
      </w:tr>
      <w:bookmarkEnd w:id="0"/>
    </w:tbl>
    <w:p w14:paraId="6B10F5D3" w14:textId="77777777" w:rsidR="00FA01E9" w:rsidRDefault="00FA01E9" w:rsidP="00FA01E9">
      <w:pPr>
        <w:jc w:val="both"/>
        <w:rPr>
          <w:rFonts w:ascii="Arial" w:hAnsi="Arial" w:cs="Arial"/>
          <w:sz w:val="20"/>
          <w:szCs w:val="20"/>
        </w:rPr>
      </w:pPr>
    </w:p>
    <w:p w14:paraId="43288FCF" w14:textId="77777777" w:rsidR="00EC78CA" w:rsidRDefault="00EC78CA" w:rsidP="00FA01E9">
      <w:pPr>
        <w:jc w:val="both"/>
        <w:rPr>
          <w:rFonts w:ascii="Arial" w:hAnsi="Arial" w:cs="Arial"/>
          <w:sz w:val="20"/>
          <w:szCs w:val="20"/>
        </w:rPr>
      </w:pPr>
    </w:p>
    <w:tbl>
      <w:tblPr>
        <w:tblStyle w:val="Lentelstinklelis"/>
        <w:tblW w:w="14312" w:type="dxa"/>
        <w:tblLook w:val="04A0" w:firstRow="1" w:lastRow="0" w:firstColumn="1" w:lastColumn="0" w:noHBand="0" w:noVBand="1"/>
      </w:tblPr>
      <w:tblGrid>
        <w:gridCol w:w="988"/>
        <w:gridCol w:w="5953"/>
        <w:gridCol w:w="7371"/>
      </w:tblGrid>
      <w:tr w:rsidR="00EC78CA" w:rsidRPr="00FA01E9" w14:paraId="67A4C305" w14:textId="77777777" w:rsidTr="000D61AF">
        <w:tc>
          <w:tcPr>
            <w:tcW w:w="6941"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27166573" w14:textId="77777777" w:rsidR="00EC78CA" w:rsidRDefault="00EC78CA" w:rsidP="000D61AF">
            <w:pPr>
              <w:jc w:val="both"/>
              <w:rPr>
                <w:rFonts w:ascii="Arial" w:hAnsi="Arial" w:cs="Arial"/>
                <w:b/>
                <w:bCs/>
                <w:sz w:val="20"/>
                <w:szCs w:val="20"/>
              </w:rPr>
            </w:pPr>
            <w:r w:rsidRPr="00EC78CA">
              <w:rPr>
                <w:rFonts w:ascii="Arial" w:hAnsi="Arial" w:cs="Arial"/>
                <w:b/>
                <w:bCs/>
                <w:sz w:val="20"/>
                <w:szCs w:val="20"/>
              </w:rPr>
              <w:t>Vilniaus miesto savivaldybės administracija</w:t>
            </w:r>
          </w:p>
          <w:p w14:paraId="4D230782" w14:textId="6840A0D5" w:rsidR="00EC78CA" w:rsidRPr="00FA01E9" w:rsidRDefault="00EC78CA" w:rsidP="000D61AF">
            <w:pPr>
              <w:jc w:val="both"/>
              <w:rPr>
                <w:rFonts w:ascii="Arial" w:hAnsi="Arial" w:cs="Arial"/>
                <w:b/>
                <w:bCs/>
                <w:sz w:val="20"/>
                <w:szCs w:val="20"/>
              </w:rPr>
            </w:pPr>
            <w:r w:rsidRPr="00EC78CA">
              <w:rPr>
                <w:rFonts w:ascii="Arial" w:hAnsi="Arial" w:cs="Arial"/>
                <w:b/>
                <w:bCs/>
                <w:sz w:val="20"/>
                <w:szCs w:val="20"/>
              </w:rPr>
              <w:t>2025.11.19 Nr. REG44805959</w:t>
            </w:r>
            <w:r>
              <w:rPr>
                <w:rFonts w:ascii="Arial" w:hAnsi="Arial" w:cs="Arial"/>
                <w:b/>
                <w:bCs/>
                <w:sz w:val="20"/>
                <w:szCs w:val="20"/>
              </w:rPr>
              <w:t xml:space="preserve">, priedas </w:t>
            </w:r>
            <w:r w:rsidRPr="00EC78CA">
              <w:rPr>
                <w:rFonts w:ascii="Arial" w:hAnsi="Arial" w:cs="Arial"/>
                <w:b/>
                <w:bCs/>
                <w:sz w:val="20"/>
                <w:szCs w:val="20"/>
              </w:rPr>
              <w:t>2025-11-19 raštas Nr. A682E-388/25</w:t>
            </w:r>
          </w:p>
        </w:tc>
        <w:tc>
          <w:tcPr>
            <w:tcW w:w="7371" w:type="dxa"/>
            <w:tcBorders>
              <w:top w:val="single" w:sz="4" w:space="0" w:color="auto"/>
              <w:left w:val="single" w:sz="4" w:space="0" w:color="auto"/>
              <w:bottom w:val="single" w:sz="4" w:space="0" w:color="auto"/>
              <w:right w:val="single" w:sz="4" w:space="0" w:color="auto"/>
            </w:tcBorders>
            <w:shd w:val="clear" w:color="auto" w:fill="E8E8E8" w:themeFill="background2"/>
          </w:tcPr>
          <w:p w14:paraId="53E3DD11" w14:textId="77777777" w:rsidR="00EC78CA" w:rsidRPr="00FA01E9" w:rsidRDefault="00EC78CA" w:rsidP="000D61AF">
            <w:pPr>
              <w:jc w:val="both"/>
              <w:rPr>
                <w:rFonts w:ascii="Arial" w:hAnsi="Arial" w:cs="Arial"/>
                <w:b/>
                <w:bCs/>
                <w:sz w:val="20"/>
                <w:szCs w:val="20"/>
              </w:rPr>
            </w:pPr>
          </w:p>
        </w:tc>
      </w:tr>
      <w:tr w:rsidR="00EC78CA" w:rsidRPr="00FA01E9" w14:paraId="2C726C90" w14:textId="77777777" w:rsidTr="000D61AF">
        <w:tc>
          <w:tcPr>
            <w:tcW w:w="98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6DA7B99" w14:textId="77777777" w:rsidR="00EC78CA" w:rsidRPr="00FA01E9" w:rsidRDefault="00EC78CA" w:rsidP="000D61AF">
            <w:pPr>
              <w:spacing w:after="160" w:line="278" w:lineRule="auto"/>
              <w:jc w:val="both"/>
              <w:rPr>
                <w:rFonts w:ascii="Arial" w:hAnsi="Arial" w:cs="Arial"/>
                <w:b/>
                <w:bCs/>
                <w:sz w:val="20"/>
                <w:szCs w:val="20"/>
              </w:rPr>
            </w:pPr>
            <w:r w:rsidRPr="00FA01E9">
              <w:rPr>
                <w:rFonts w:ascii="Arial" w:hAnsi="Arial" w:cs="Arial"/>
                <w:b/>
                <w:bCs/>
                <w:sz w:val="20"/>
                <w:szCs w:val="20"/>
              </w:rPr>
              <w:t xml:space="preserve">Eil. Nr. </w:t>
            </w:r>
          </w:p>
        </w:tc>
        <w:tc>
          <w:tcPr>
            <w:tcW w:w="595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6C45BD2" w14:textId="77777777" w:rsidR="00EC78CA" w:rsidRPr="00FA01E9" w:rsidRDefault="00EC78CA" w:rsidP="000D61AF">
            <w:pPr>
              <w:spacing w:after="160" w:line="278" w:lineRule="auto"/>
              <w:jc w:val="both"/>
              <w:rPr>
                <w:rFonts w:ascii="Arial" w:hAnsi="Arial" w:cs="Arial"/>
                <w:b/>
                <w:bCs/>
                <w:sz w:val="20"/>
                <w:szCs w:val="20"/>
              </w:rPr>
            </w:pPr>
            <w:r w:rsidRPr="00FA01E9">
              <w:rPr>
                <w:rFonts w:ascii="Arial" w:hAnsi="Arial" w:cs="Arial"/>
                <w:b/>
                <w:bCs/>
                <w:sz w:val="20"/>
                <w:szCs w:val="20"/>
              </w:rPr>
              <w:t>Pastaba</w:t>
            </w:r>
          </w:p>
        </w:tc>
        <w:tc>
          <w:tcPr>
            <w:tcW w:w="737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036CD1" w14:textId="77777777" w:rsidR="00EC78CA" w:rsidRPr="00FA01E9" w:rsidRDefault="00EC78CA" w:rsidP="000D61AF">
            <w:pPr>
              <w:spacing w:after="160" w:line="278" w:lineRule="auto"/>
              <w:jc w:val="both"/>
              <w:rPr>
                <w:rFonts w:ascii="Arial" w:hAnsi="Arial" w:cs="Arial"/>
                <w:b/>
                <w:bCs/>
                <w:sz w:val="20"/>
                <w:szCs w:val="20"/>
              </w:rPr>
            </w:pPr>
            <w:r w:rsidRPr="00FA01E9">
              <w:rPr>
                <w:rFonts w:ascii="Arial" w:hAnsi="Arial" w:cs="Arial"/>
                <w:b/>
                <w:bCs/>
                <w:sz w:val="20"/>
                <w:szCs w:val="20"/>
              </w:rPr>
              <w:t>Atsakymas</w:t>
            </w:r>
          </w:p>
        </w:tc>
      </w:tr>
      <w:tr w:rsidR="00EC78CA" w:rsidRPr="00FA01E9" w14:paraId="15B46400" w14:textId="77777777" w:rsidTr="00EC78CA">
        <w:trPr>
          <w:trHeight w:val="833"/>
        </w:trPr>
        <w:tc>
          <w:tcPr>
            <w:tcW w:w="988" w:type="dxa"/>
            <w:tcBorders>
              <w:top w:val="single" w:sz="4" w:space="0" w:color="auto"/>
              <w:left w:val="single" w:sz="4" w:space="0" w:color="auto"/>
              <w:bottom w:val="single" w:sz="4" w:space="0" w:color="auto"/>
              <w:right w:val="single" w:sz="4" w:space="0" w:color="auto"/>
            </w:tcBorders>
          </w:tcPr>
          <w:p w14:paraId="3CBB9399" w14:textId="77777777" w:rsidR="00EC78CA" w:rsidRPr="00FA01E9" w:rsidRDefault="00EC78CA" w:rsidP="00EC78CA">
            <w:pPr>
              <w:numPr>
                <w:ilvl w:val="0"/>
                <w:numId w:val="4"/>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600DD826" w14:textId="5F78295F" w:rsidR="00EC78CA" w:rsidRPr="00EC78CA" w:rsidRDefault="00EC78CA" w:rsidP="00EC78CA">
            <w:pPr>
              <w:jc w:val="both"/>
              <w:rPr>
                <w:rFonts w:ascii="Arial" w:hAnsi="Arial" w:cs="Arial"/>
                <w:sz w:val="20"/>
                <w:szCs w:val="20"/>
              </w:rPr>
            </w:pPr>
            <w:r w:rsidRPr="00EC78CA">
              <w:rPr>
                <w:rFonts w:ascii="Arial" w:hAnsi="Arial" w:cs="Arial"/>
                <w:sz w:val="20"/>
                <w:szCs w:val="20"/>
              </w:rPr>
              <w:t>Detaliojo plano pagrindiniame brėžinyje naudojami statinių paskirčių ir žemės naudojimo</w:t>
            </w:r>
            <w:r>
              <w:rPr>
                <w:rFonts w:ascii="Arial" w:hAnsi="Arial" w:cs="Arial"/>
                <w:sz w:val="20"/>
                <w:szCs w:val="20"/>
              </w:rPr>
              <w:t xml:space="preserve"> </w:t>
            </w:r>
            <w:r w:rsidRPr="00EC78CA">
              <w:rPr>
                <w:rFonts w:ascii="Arial" w:hAnsi="Arial" w:cs="Arial"/>
                <w:sz w:val="20"/>
                <w:szCs w:val="20"/>
              </w:rPr>
              <w:t xml:space="preserve">būdų   aprašymai   neatitinka   aktualių   STR   1.01.03:2017   „Statinių   klasifikavimas“   ir   </w:t>
            </w:r>
          </w:p>
          <w:p w14:paraId="031A32C5" w14:textId="5AF9F281" w:rsidR="00EC78CA" w:rsidRPr="00FA01E9" w:rsidRDefault="00EC78CA" w:rsidP="00EC78CA">
            <w:pPr>
              <w:jc w:val="both"/>
              <w:rPr>
                <w:rFonts w:ascii="Arial" w:hAnsi="Arial" w:cs="Arial"/>
                <w:sz w:val="20"/>
                <w:szCs w:val="20"/>
              </w:rPr>
            </w:pPr>
            <w:r w:rsidRPr="00EC78CA">
              <w:rPr>
                <w:rFonts w:ascii="Arial" w:hAnsi="Arial" w:cs="Arial"/>
                <w:sz w:val="20"/>
                <w:szCs w:val="20"/>
              </w:rPr>
              <w:t>Žemės naudojimo būdų turinio aprašo redakcijų.</w:t>
            </w:r>
          </w:p>
        </w:tc>
        <w:tc>
          <w:tcPr>
            <w:tcW w:w="7371" w:type="dxa"/>
            <w:tcBorders>
              <w:top w:val="single" w:sz="4" w:space="0" w:color="auto"/>
              <w:left w:val="single" w:sz="4" w:space="0" w:color="auto"/>
              <w:bottom w:val="single" w:sz="4" w:space="0" w:color="auto"/>
              <w:right w:val="single" w:sz="4" w:space="0" w:color="auto"/>
            </w:tcBorders>
          </w:tcPr>
          <w:p w14:paraId="6C42C678" w14:textId="1430DA28" w:rsidR="00EC78CA" w:rsidRPr="00EC78CA" w:rsidRDefault="00EC78CA" w:rsidP="000D61AF">
            <w:pPr>
              <w:spacing w:after="160" w:line="278" w:lineRule="auto"/>
              <w:jc w:val="both"/>
              <w:rPr>
                <w:rFonts w:ascii="Arial" w:hAnsi="Arial" w:cs="Arial"/>
                <w:i/>
                <w:iCs/>
                <w:sz w:val="20"/>
                <w:szCs w:val="20"/>
              </w:rPr>
            </w:pPr>
            <w:r w:rsidRPr="00FA01E9">
              <w:rPr>
                <w:rFonts w:ascii="Arial" w:hAnsi="Arial" w:cs="Arial"/>
                <w:sz w:val="20"/>
                <w:szCs w:val="20"/>
              </w:rPr>
              <w:t>Pastaba priimta</w:t>
            </w:r>
            <w:r>
              <w:rPr>
                <w:rFonts w:ascii="Arial" w:hAnsi="Arial" w:cs="Arial"/>
                <w:sz w:val="20"/>
                <w:szCs w:val="20"/>
              </w:rPr>
              <w:t>, patikslintas pagrindinis sprendinių brėžinys.</w:t>
            </w:r>
          </w:p>
          <w:p w14:paraId="58C4EC91" w14:textId="77777777" w:rsidR="00EC78CA" w:rsidRPr="00FA01E9" w:rsidRDefault="00EC78CA" w:rsidP="000D61AF">
            <w:pPr>
              <w:spacing w:after="160" w:line="278" w:lineRule="auto"/>
              <w:jc w:val="both"/>
              <w:rPr>
                <w:rFonts w:ascii="Arial" w:hAnsi="Arial" w:cs="Arial"/>
                <w:sz w:val="20"/>
                <w:szCs w:val="20"/>
              </w:rPr>
            </w:pPr>
          </w:p>
        </w:tc>
      </w:tr>
      <w:tr w:rsidR="00EC78CA" w:rsidRPr="00FA01E9" w14:paraId="687F243D" w14:textId="77777777" w:rsidTr="00EC78CA">
        <w:tc>
          <w:tcPr>
            <w:tcW w:w="988" w:type="dxa"/>
            <w:tcBorders>
              <w:top w:val="single" w:sz="4" w:space="0" w:color="auto"/>
              <w:left w:val="single" w:sz="4" w:space="0" w:color="auto"/>
              <w:bottom w:val="single" w:sz="4" w:space="0" w:color="auto"/>
              <w:right w:val="single" w:sz="4" w:space="0" w:color="auto"/>
            </w:tcBorders>
          </w:tcPr>
          <w:p w14:paraId="446D0800" w14:textId="77777777" w:rsidR="00EC78CA" w:rsidRPr="00FA01E9" w:rsidRDefault="00EC78CA" w:rsidP="00EC78CA">
            <w:pPr>
              <w:numPr>
                <w:ilvl w:val="0"/>
                <w:numId w:val="4"/>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25D8C417" w14:textId="61C86326" w:rsidR="00EC78CA" w:rsidRPr="00FA01E9" w:rsidRDefault="00EC78CA" w:rsidP="00EC78CA">
            <w:pPr>
              <w:jc w:val="both"/>
              <w:rPr>
                <w:rFonts w:ascii="Arial" w:hAnsi="Arial" w:cs="Arial"/>
                <w:sz w:val="20"/>
                <w:szCs w:val="20"/>
              </w:rPr>
            </w:pPr>
            <w:r w:rsidRPr="00EC78CA">
              <w:rPr>
                <w:rFonts w:ascii="Arial" w:hAnsi="Arial" w:cs="Arial"/>
                <w:sz w:val="20"/>
                <w:szCs w:val="20"/>
              </w:rPr>
              <w:t xml:space="preserve">Prašome patikrinti visuomenės dalyvavimo ataskaitos (TPDRIS dok. Nr. REG43988865) 1 ir 2 punktuose pateikiamos informacijos teisingumą ir ją tikslinti bei pildyti. Taip pat pažymime, kad  </w:t>
            </w:r>
            <w:r>
              <w:rPr>
                <w:rFonts w:ascii="Arial" w:hAnsi="Arial" w:cs="Arial"/>
                <w:sz w:val="20"/>
                <w:szCs w:val="20"/>
              </w:rPr>
              <w:t xml:space="preserve"> </w:t>
            </w:r>
            <w:r w:rsidRPr="00EC78CA">
              <w:rPr>
                <w:rFonts w:ascii="Arial" w:hAnsi="Arial" w:cs="Arial"/>
                <w:sz w:val="20"/>
                <w:szCs w:val="20"/>
              </w:rPr>
              <w:t>ataskaitoje  nėra  sukelti  raštu  gauti  visuomenės  pasiūlymai  ir  ataskaitoje  paminėtas  el.  paštu gautas užklausimas. Kartu prašome užtikrinti, kad visa asmeninė informacija viešinamoje ataskaitos versijoje būtų nuasmeninta.</w:t>
            </w:r>
          </w:p>
        </w:tc>
        <w:tc>
          <w:tcPr>
            <w:tcW w:w="7371" w:type="dxa"/>
            <w:tcBorders>
              <w:top w:val="single" w:sz="4" w:space="0" w:color="auto"/>
              <w:left w:val="single" w:sz="4" w:space="0" w:color="auto"/>
              <w:bottom w:val="single" w:sz="4" w:space="0" w:color="auto"/>
              <w:right w:val="single" w:sz="4" w:space="0" w:color="auto"/>
            </w:tcBorders>
          </w:tcPr>
          <w:p w14:paraId="51814D4B" w14:textId="2311FF89" w:rsidR="00EC78CA" w:rsidRPr="00FA01E9" w:rsidRDefault="00EC78CA" w:rsidP="00EC78CA">
            <w:pPr>
              <w:spacing w:after="160" w:line="278" w:lineRule="auto"/>
              <w:jc w:val="both"/>
              <w:rPr>
                <w:rFonts w:ascii="Arial" w:hAnsi="Arial" w:cs="Arial"/>
                <w:sz w:val="20"/>
                <w:szCs w:val="20"/>
              </w:rPr>
            </w:pPr>
            <w:r w:rsidRPr="00FA01E9">
              <w:rPr>
                <w:rFonts w:ascii="Arial" w:hAnsi="Arial" w:cs="Arial"/>
                <w:sz w:val="20"/>
                <w:szCs w:val="20"/>
              </w:rPr>
              <w:t>Pastaba priimta</w:t>
            </w:r>
            <w:r>
              <w:rPr>
                <w:rFonts w:ascii="Arial" w:hAnsi="Arial" w:cs="Arial"/>
                <w:sz w:val="20"/>
                <w:szCs w:val="20"/>
              </w:rPr>
              <w:t xml:space="preserve">, teikiama patikslinta </w:t>
            </w:r>
            <w:r w:rsidRPr="00EC78CA">
              <w:rPr>
                <w:rFonts w:ascii="Arial" w:hAnsi="Arial" w:cs="Arial"/>
                <w:sz w:val="20"/>
                <w:szCs w:val="20"/>
              </w:rPr>
              <w:t>visuomenės dalyvavimo ataskait</w:t>
            </w:r>
            <w:r>
              <w:rPr>
                <w:rFonts w:ascii="Arial" w:hAnsi="Arial" w:cs="Arial"/>
                <w:sz w:val="20"/>
                <w:szCs w:val="20"/>
              </w:rPr>
              <w:t>a.</w:t>
            </w:r>
          </w:p>
        </w:tc>
      </w:tr>
      <w:tr w:rsidR="00EC78CA" w:rsidRPr="00FA01E9" w14:paraId="4A686E3D" w14:textId="77777777" w:rsidTr="000D61AF">
        <w:tc>
          <w:tcPr>
            <w:tcW w:w="988" w:type="dxa"/>
            <w:tcBorders>
              <w:top w:val="single" w:sz="4" w:space="0" w:color="auto"/>
              <w:left w:val="single" w:sz="4" w:space="0" w:color="auto"/>
              <w:bottom w:val="single" w:sz="4" w:space="0" w:color="auto"/>
              <w:right w:val="single" w:sz="4" w:space="0" w:color="auto"/>
            </w:tcBorders>
          </w:tcPr>
          <w:p w14:paraId="709E2ADF" w14:textId="77777777" w:rsidR="00EC78CA" w:rsidRPr="00FA01E9" w:rsidRDefault="00EC78CA" w:rsidP="00EC78CA">
            <w:pPr>
              <w:numPr>
                <w:ilvl w:val="0"/>
                <w:numId w:val="4"/>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668C02B9" w14:textId="06F32C22" w:rsidR="00EC78CA" w:rsidRPr="00FA01E9" w:rsidRDefault="00EC78CA" w:rsidP="00EC78CA">
            <w:pPr>
              <w:jc w:val="both"/>
              <w:rPr>
                <w:rFonts w:ascii="Arial" w:hAnsi="Arial" w:cs="Arial"/>
                <w:sz w:val="20"/>
                <w:szCs w:val="20"/>
              </w:rPr>
            </w:pPr>
            <w:r w:rsidRPr="00EC78CA">
              <w:rPr>
                <w:rFonts w:ascii="Arial" w:hAnsi="Arial" w:cs="Arial"/>
                <w:sz w:val="20"/>
                <w:szCs w:val="20"/>
              </w:rPr>
              <w:t>TPDRIS   erdvinių   duomenų   atributinės   informacijos   lentelėje   yra   techninė   klaida</w:t>
            </w:r>
            <w:r>
              <w:rPr>
                <w:rFonts w:ascii="Arial" w:hAnsi="Arial" w:cs="Arial"/>
                <w:sz w:val="20"/>
                <w:szCs w:val="20"/>
              </w:rPr>
              <w:t xml:space="preserve"> </w:t>
            </w:r>
            <w:r w:rsidRPr="00EC78CA">
              <w:rPr>
                <w:rFonts w:ascii="Arial" w:hAnsi="Arial" w:cs="Arial"/>
                <w:sz w:val="20"/>
                <w:szCs w:val="20"/>
              </w:rPr>
              <w:t>reglamentinių zonų numeracijoje.</w:t>
            </w:r>
          </w:p>
        </w:tc>
        <w:tc>
          <w:tcPr>
            <w:tcW w:w="7371" w:type="dxa"/>
            <w:tcBorders>
              <w:top w:val="single" w:sz="4" w:space="0" w:color="auto"/>
              <w:left w:val="single" w:sz="4" w:space="0" w:color="auto"/>
              <w:bottom w:val="single" w:sz="4" w:space="0" w:color="auto"/>
              <w:right w:val="single" w:sz="4" w:space="0" w:color="auto"/>
            </w:tcBorders>
          </w:tcPr>
          <w:p w14:paraId="245158BD" w14:textId="1A64474F" w:rsidR="00EC78CA" w:rsidRPr="00FA01E9" w:rsidRDefault="00EC78CA" w:rsidP="00EC78CA">
            <w:pPr>
              <w:jc w:val="both"/>
              <w:rPr>
                <w:rFonts w:ascii="Arial" w:hAnsi="Arial" w:cs="Arial"/>
                <w:sz w:val="20"/>
                <w:szCs w:val="20"/>
              </w:rPr>
            </w:pPr>
            <w:r w:rsidRPr="00FA01E9">
              <w:rPr>
                <w:rFonts w:ascii="Arial" w:hAnsi="Arial" w:cs="Arial"/>
                <w:sz w:val="20"/>
                <w:szCs w:val="20"/>
              </w:rPr>
              <w:t>Pastaba priimta</w:t>
            </w:r>
            <w:r>
              <w:rPr>
                <w:rFonts w:ascii="Arial" w:hAnsi="Arial" w:cs="Arial"/>
                <w:sz w:val="20"/>
                <w:szCs w:val="20"/>
              </w:rPr>
              <w:t xml:space="preserve">, pakoreguota </w:t>
            </w:r>
            <w:r w:rsidRPr="00EC78CA">
              <w:rPr>
                <w:rFonts w:ascii="Arial" w:hAnsi="Arial" w:cs="Arial"/>
                <w:sz w:val="20"/>
                <w:szCs w:val="20"/>
              </w:rPr>
              <w:t>TPDRIS   erdvinių   duomenų   atributinės   informacijos   lentelė</w:t>
            </w:r>
            <w:r>
              <w:rPr>
                <w:rFonts w:ascii="Arial" w:hAnsi="Arial" w:cs="Arial"/>
                <w:sz w:val="20"/>
                <w:szCs w:val="20"/>
              </w:rPr>
              <w:t>s numeracija</w:t>
            </w:r>
          </w:p>
          <w:p w14:paraId="5FC602DB" w14:textId="39F0B865" w:rsidR="00EC78CA" w:rsidRPr="00FA01E9" w:rsidRDefault="00EC78CA" w:rsidP="000D61AF">
            <w:pPr>
              <w:spacing w:after="160" w:line="278" w:lineRule="auto"/>
              <w:jc w:val="both"/>
              <w:rPr>
                <w:rFonts w:ascii="Arial" w:hAnsi="Arial" w:cs="Arial"/>
                <w:sz w:val="20"/>
                <w:szCs w:val="20"/>
              </w:rPr>
            </w:pPr>
          </w:p>
        </w:tc>
      </w:tr>
    </w:tbl>
    <w:p w14:paraId="598C666D" w14:textId="77777777" w:rsidR="00EC78CA" w:rsidRDefault="00EC78CA" w:rsidP="00FA01E9">
      <w:pPr>
        <w:jc w:val="both"/>
        <w:rPr>
          <w:rFonts w:ascii="Arial" w:hAnsi="Arial" w:cs="Arial"/>
          <w:sz w:val="20"/>
          <w:szCs w:val="20"/>
        </w:rPr>
      </w:pPr>
    </w:p>
    <w:p w14:paraId="6E560D2D" w14:textId="77777777" w:rsidR="00C256DE" w:rsidRPr="00FA01E9" w:rsidRDefault="00C256DE" w:rsidP="00FA01E9">
      <w:pPr>
        <w:jc w:val="both"/>
        <w:rPr>
          <w:rFonts w:ascii="Arial" w:hAnsi="Arial" w:cs="Arial"/>
          <w:sz w:val="20"/>
          <w:szCs w:val="20"/>
        </w:rPr>
      </w:pPr>
    </w:p>
    <w:tbl>
      <w:tblPr>
        <w:tblStyle w:val="Lentelstinklelis"/>
        <w:tblW w:w="14312" w:type="dxa"/>
        <w:tblLook w:val="04A0" w:firstRow="1" w:lastRow="0" w:firstColumn="1" w:lastColumn="0" w:noHBand="0" w:noVBand="1"/>
      </w:tblPr>
      <w:tblGrid>
        <w:gridCol w:w="988"/>
        <w:gridCol w:w="5953"/>
        <w:gridCol w:w="7371"/>
      </w:tblGrid>
      <w:tr w:rsidR="00C256DE" w:rsidRPr="00FA01E9" w14:paraId="698D324B" w14:textId="77777777" w:rsidTr="000D61AF">
        <w:tc>
          <w:tcPr>
            <w:tcW w:w="6941"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5932E6CA" w14:textId="77777777" w:rsidR="00C256DE" w:rsidRDefault="00C256DE" w:rsidP="000D61AF">
            <w:pPr>
              <w:jc w:val="both"/>
              <w:rPr>
                <w:rFonts w:ascii="Arial" w:hAnsi="Arial" w:cs="Arial"/>
                <w:b/>
                <w:bCs/>
                <w:sz w:val="20"/>
                <w:szCs w:val="20"/>
              </w:rPr>
            </w:pPr>
            <w:r w:rsidRPr="00C256DE">
              <w:rPr>
                <w:rFonts w:ascii="Arial" w:hAnsi="Arial" w:cs="Arial"/>
                <w:b/>
                <w:bCs/>
                <w:sz w:val="20"/>
                <w:szCs w:val="20"/>
              </w:rPr>
              <w:t>Uždaroji akcinė bendrovė "GRINDA"</w:t>
            </w:r>
          </w:p>
          <w:p w14:paraId="2668B3B6" w14:textId="7C784A5C" w:rsidR="00C256DE" w:rsidRPr="00FA01E9" w:rsidRDefault="00C256DE" w:rsidP="000D61AF">
            <w:pPr>
              <w:jc w:val="both"/>
              <w:rPr>
                <w:rFonts w:ascii="Arial" w:hAnsi="Arial" w:cs="Arial"/>
                <w:b/>
                <w:bCs/>
                <w:sz w:val="20"/>
                <w:szCs w:val="20"/>
              </w:rPr>
            </w:pPr>
            <w:r w:rsidRPr="00C256DE">
              <w:rPr>
                <w:rFonts w:ascii="Arial" w:hAnsi="Arial" w:cs="Arial"/>
                <w:b/>
                <w:bCs/>
                <w:sz w:val="20"/>
                <w:szCs w:val="20"/>
              </w:rPr>
              <w:t>2025.11.13 Nr. REG44519940</w:t>
            </w:r>
          </w:p>
        </w:tc>
        <w:tc>
          <w:tcPr>
            <w:tcW w:w="7371" w:type="dxa"/>
            <w:tcBorders>
              <w:top w:val="single" w:sz="4" w:space="0" w:color="auto"/>
              <w:left w:val="single" w:sz="4" w:space="0" w:color="auto"/>
              <w:bottom w:val="single" w:sz="4" w:space="0" w:color="auto"/>
              <w:right w:val="single" w:sz="4" w:space="0" w:color="auto"/>
            </w:tcBorders>
            <w:shd w:val="clear" w:color="auto" w:fill="E8E8E8" w:themeFill="background2"/>
          </w:tcPr>
          <w:p w14:paraId="19C3046B" w14:textId="77777777" w:rsidR="00C256DE" w:rsidRPr="00FA01E9" w:rsidRDefault="00C256DE" w:rsidP="000D61AF">
            <w:pPr>
              <w:jc w:val="both"/>
              <w:rPr>
                <w:rFonts w:ascii="Arial" w:hAnsi="Arial" w:cs="Arial"/>
                <w:b/>
                <w:bCs/>
                <w:sz w:val="20"/>
                <w:szCs w:val="20"/>
              </w:rPr>
            </w:pPr>
          </w:p>
        </w:tc>
      </w:tr>
      <w:tr w:rsidR="00C256DE" w:rsidRPr="00FA01E9" w14:paraId="5702761A" w14:textId="77777777" w:rsidTr="000D61AF">
        <w:tc>
          <w:tcPr>
            <w:tcW w:w="98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8CF54A4" w14:textId="77777777" w:rsidR="00C256DE" w:rsidRPr="00FA01E9" w:rsidRDefault="00C256DE" w:rsidP="000D61AF">
            <w:pPr>
              <w:spacing w:after="160" w:line="278" w:lineRule="auto"/>
              <w:jc w:val="both"/>
              <w:rPr>
                <w:rFonts w:ascii="Arial" w:hAnsi="Arial" w:cs="Arial"/>
                <w:b/>
                <w:bCs/>
                <w:sz w:val="20"/>
                <w:szCs w:val="20"/>
              </w:rPr>
            </w:pPr>
            <w:r w:rsidRPr="00FA01E9">
              <w:rPr>
                <w:rFonts w:ascii="Arial" w:hAnsi="Arial" w:cs="Arial"/>
                <w:b/>
                <w:bCs/>
                <w:sz w:val="20"/>
                <w:szCs w:val="20"/>
              </w:rPr>
              <w:t xml:space="preserve">Eil. Nr. </w:t>
            </w:r>
          </w:p>
        </w:tc>
        <w:tc>
          <w:tcPr>
            <w:tcW w:w="595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4EEF8E8" w14:textId="77777777" w:rsidR="00C256DE" w:rsidRPr="00FA01E9" w:rsidRDefault="00C256DE" w:rsidP="000D61AF">
            <w:pPr>
              <w:spacing w:after="160" w:line="278" w:lineRule="auto"/>
              <w:jc w:val="both"/>
              <w:rPr>
                <w:rFonts w:ascii="Arial" w:hAnsi="Arial" w:cs="Arial"/>
                <w:b/>
                <w:bCs/>
                <w:sz w:val="20"/>
                <w:szCs w:val="20"/>
              </w:rPr>
            </w:pPr>
            <w:r w:rsidRPr="00FA01E9">
              <w:rPr>
                <w:rFonts w:ascii="Arial" w:hAnsi="Arial" w:cs="Arial"/>
                <w:b/>
                <w:bCs/>
                <w:sz w:val="20"/>
                <w:szCs w:val="20"/>
              </w:rPr>
              <w:t>Pastaba</w:t>
            </w:r>
          </w:p>
        </w:tc>
        <w:tc>
          <w:tcPr>
            <w:tcW w:w="737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ECFDA9D" w14:textId="77777777" w:rsidR="00C256DE" w:rsidRPr="00FA01E9" w:rsidRDefault="00C256DE" w:rsidP="000D61AF">
            <w:pPr>
              <w:spacing w:after="160" w:line="278" w:lineRule="auto"/>
              <w:jc w:val="both"/>
              <w:rPr>
                <w:rFonts w:ascii="Arial" w:hAnsi="Arial" w:cs="Arial"/>
                <w:b/>
                <w:bCs/>
                <w:sz w:val="20"/>
                <w:szCs w:val="20"/>
              </w:rPr>
            </w:pPr>
            <w:r w:rsidRPr="00FA01E9">
              <w:rPr>
                <w:rFonts w:ascii="Arial" w:hAnsi="Arial" w:cs="Arial"/>
                <w:b/>
                <w:bCs/>
                <w:sz w:val="20"/>
                <w:szCs w:val="20"/>
              </w:rPr>
              <w:t>Atsakymas</w:t>
            </w:r>
          </w:p>
        </w:tc>
      </w:tr>
      <w:tr w:rsidR="00C256DE" w:rsidRPr="00FA01E9" w14:paraId="71A924CE" w14:textId="77777777" w:rsidTr="000D61AF">
        <w:trPr>
          <w:trHeight w:val="833"/>
        </w:trPr>
        <w:tc>
          <w:tcPr>
            <w:tcW w:w="988" w:type="dxa"/>
            <w:tcBorders>
              <w:top w:val="single" w:sz="4" w:space="0" w:color="auto"/>
              <w:left w:val="single" w:sz="4" w:space="0" w:color="auto"/>
              <w:bottom w:val="single" w:sz="4" w:space="0" w:color="auto"/>
              <w:right w:val="single" w:sz="4" w:space="0" w:color="auto"/>
            </w:tcBorders>
          </w:tcPr>
          <w:p w14:paraId="14799EB6" w14:textId="77777777" w:rsidR="00C256DE" w:rsidRPr="00FA01E9" w:rsidRDefault="00C256DE" w:rsidP="00C256DE">
            <w:pPr>
              <w:numPr>
                <w:ilvl w:val="0"/>
                <w:numId w:val="5"/>
              </w:numPr>
              <w:spacing w:after="160" w:line="278" w:lineRule="auto"/>
              <w:jc w:val="both"/>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28650235" w14:textId="77777777" w:rsidR="00C256DE" w:rsidRPr="00C256DE" w:rsidRDefault="00C256DE" w:rsidP="00C256DE">
            <w:pPr>
              <w:jc w:val="both"/>
              <w:rPr>
                <w:rFonts w:ascii="Arial" w:hAnsi="Arial" w:cs="Arial"/>
                <w:sz w:val="20"/>
                <w:szCs w:val="20"/>
              </w:rPr>
            </w:pPr>
            <w:r w:rsidRPr="00C256DE">
              <w:rPr>
                <w:rFonts w:ascii="Arial" w:hAnsi="Arial" w:cs="Arial"/>
                <w:sz w:val="20"/>
                <w:szCs w:val="20"/>
              </w:rPr>
              <w:t>Aiškinamajame rašte nepaminėtos UAB „Grinda“ išduotos teritorijų planavimo sąlygos Nr. REG279873,</w:t>
            </w:r>
          </w:p>
          <w:p w14:paraId="2820CC1D" w14:textId="46127F8C" w:rsidR="00C256DE" w:rsidRPr="00FA01E9" w:rsidRDefault="00C256DE" w:rsidP="00C256DE">
            <w:pPr>
              <w:jc w:val="both"/>
              <w:rPr>
                <w:rFonts w:ascii="Arial" w:hAnsi="Arial" w:cs="Arial"/>
                <w:sz w:val="20"/>
                <w:szCs w:val="20"/>
              </w:rPr>
            </w:pPr>
            <w:r w:rsidRPr="00C256DE">
              <w:rPr>
                <w:rFonts w:ascii="Arial" w:hAnsi="Arial" w:cs="Arial"/>
                <w:sz w:val="20"/>
                <w:szCs w:val="20"/>
              </w:rPr>
              <w:t>2023-06-01 bei nėra išvardinti minėtų teritorijų planavimo sąlygų punktai.</w:t>
            </w:r>
          </w:p>
        </w:tc>
        <w:tc>
          <w:tcPr>
            <w:tcW w:w="7371" w:type="dxa"/>
            <w:tcBorders>
              <w:top w:val="single" w:sz="4" w:space="0" w:color="auto"/>
              <w:left w:val="single" w:sz="4" w:space="0" w:color="auto"/>
              <w:bottom w:val="single" w:sz="4" w:space="0" w:color="auto"/>
              <w:right w:val="single" w:sz="4" w:space="0" w:color="auto"/>
            </w:tcBorders>
          </w:tcPr>
          <w:p w14:paraId="0D4349E2" w14:textId="7E502B4C" w:rsidR="00C256DE" w:rsidRPr="00EC78CA" w:rsidRDefault="00C256DE" w:rsidP="000D61AF">
            <w:pPr>
              <w:spacing w:after="160" w:line="278" w:lineRule="auto"/>
              <w:jc w:val="both"/>
              <w:rPr>
                <w:rFonts w:ascii="Arial" w:hAnsi="Arial" w:cs="Arial"/>
                <w:i/>
                <w:iCs/>
                <w:sz w:val="20"/>
                <w:szCs w:val="20"/>
              </w:rPr>
            </w:pPr>
            <w:r w:rsidRPr="00FA01E9">
              <w:rPr>
                <w:rFonts w:ascii="Arial" w:hAnsi="Arial" w:cs="Arial"/>
                <w:sz w:val="20"/>
                <w:szCs w:val="20"/>
              </w:rPr>
              <w:t>Pastaba priimta</w:t>
            </w:r>
            <w:r>
              <w:rPr>
                <w:rFonts w:ascii="Arial" w:hAnsi="Arial" w:cs="Arial"/>
                <w:sz w:val="20"/>
                <w:szCs w:val="20"/>
              </w:rPr>
              <w:t xml:space="preserve">, </w:t>
            </w:r>
            <w:r w:rsidRPr="00C256DE">
              <w:rPr>
                <w:rFonts w:ascii="Arial" w:hAnsi="Arial" w:cs="Arial"/>
                <w:sz w:val="20"/>
                <w:szCs w:val="20"/>
              </w:rPr>
              <w:t>aiškinraštį</w:t>
            </w:r>
            <w:r>
              <w:rPr>
                <w:rFonts w:ascii="Arial" w:hAnsi="Arial" w:cs="Arial"/>
                <w:sz w:val="20"/>
                <w:szCs w:val="20"/>
              </w:rPr>
              <w:t xml:space="preserve">s </w:t>
            </w:r>
            <w:r w:rsidRPr="00C256DE">
              <w:rPr>
                <w:rFonts w:ascii="Arial" w:hAnsi="Arial" w:cs="Arial"/>
                <w:sz w:val="20"/>
                <w:szCs w:val="20"/>
              </w:rPr>
              <w:t>papildyta</w:t>
            </w:r>
            <w:r>
              <w:rPr>
                <w:rFonts w:ascii="Arial" w:hAnsi="Arial" w:cs="Arial"/>
                <w:sz w:val="20"/>
                <w:szCs w:val="20"/>
              </w:rPr>
              <w:t>s</w:t>
            </w:r>
            <w:r w:rsidRPr="00C256DE">
              <w:rPr>
                <w:rFonts w:ascii="Arial" w:hAnsi="Arial" w:cs="Arial"/>
                <w:sz w:val="20"/>
                <w:szCs w:val="20"/>
              </w:rPr>
              <w:t xml:space="preserve"> UAB "Grinda" sąlygomis ties 25 psl.</w:t>
            </w:r>
          </w:p>
          <w:p w14:paraId="6976124E" w14:textId="77777777" w:rsidR="00C256DE" w:rsidRPr="00FA01E9" w:rsidRDefault="00C256DE" w:rsidP="000D61AF">
            <w:pPr>
              <w:spacing w:after="160" w:line="278" w:lineRule="auto"/>
              <w:jc w:val="both"/>
              <w:rPr>
                <w:rFonts w:ascii="Arial" w:hAnsi="Arial" w:cs="Arial"/>
                <w:sz w:val="20"/>
                <w:szCs w:val="20"/>
              </w:rPr>
            </w:pPr>
          </w:p>
        </w:tc>
      </w:tr>
    </w:tbl>
    <w:p w14:paraId="7B5AD867" w14:textId="77777777" w:rsidR="00424734" w:rsidRPr="00FA01E9" w:rsidRDefault="00424734" w:rsidP="00FA01E9">
      <w:pPr>
        <w:jc w:val="both"/>
        <w:rPr>
          <w:rFonts w:ascii="Arial" w:hAnsi="Arial" w:cs="Arial"/>
          <w:sz w:val="20"/>
          <w:szCs w:val="20"/>
        </w:rPr>
      </w:pPr>
    </w:p>
    <w:sectPr w:rsidR="00424734" w:rsidRPr="00FA01E9" w:rsidSect="00FA01E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60A3" w14:textId="77777777" w:rsidR="00D54A71" w:rsidRDefault="00D54A71" w:rsidP="00D54A71">
      <w:pPr>
        <w:spacing w:after="0" w:line="240" w:lineRule="auto"/>
      </w:pPr>
      <w:r>
        <w:separator/>
      </w:r>
    </w:p>
  </w:endnote>
  <w:endnote w:type="continuationSeparator" w:id="0">
    <w:p w14:paraId="6AED7227" w14:textId="77777777" w:rsidR="00D54A71" w:rsidRDefault="00D54A71" w:rsidP="00D5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8D53" w14:textId="77777777" w:rsidR="00D54A71" w:rsidRDefault="00D54A71" w:rsidP="00D54A71">
      <w:pPr>
        <w:spacing w:after="0" w:line="240" w:lineRule="auto"/>
      </w:pPr>
      <w:r>
        <w:separator/>
      </w:r>
    </w:p>
  </w:footnote>
  <w:footnote w:type="continuationSeparator" w:id="0">
    <w:p w14:paraId="290243C8" w14:textId="77777777" w:rsidR="00D54A71" w:rsidRDefault="00D54A71" w:rsidP="00D54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B28"/>
    <w:multiLevelType w:val="hybridMultilevel"/>
    <w:tmpl w:val="08D2BB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97F6E83"/>
    <w:multiLevelType w:val="hybridMultilevel"/>
    <w:tmpl w:val="08D2B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9767FD"/>
    <w:multiLevelType w:val="hybridMultilevel"/>
    <w:tmpl w:val="08D2BB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094387E"/>
    <w:multiLevelType w:val="hybridMultilevel"/>
    <w:tmpl w:val="3B92B0F0"/>
    <w:lvl w:ilvl="0" w:tplc="F1E6C918">
      <w:start w:val="200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2492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084185">
    <w:abstractNumId w:val="3"/>
  </w:num>
  <w:num w:numId="3" w16cid:durableId="976646486">
    <w:abstractNumId w:val="1"/>
  </w:num>
  <w:num w:numId="4" w16cid:durableId="160434768">
    <w:abstractNumId w:val="0"/>
  </w:num>
  <w:num w:numId="5" w16cid:durableId="5983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E9"/>
    <w:rsid w:val="001A008B"/>
    <w:rsid w:val="002A6C6D"/>
    <w:rsid w:val="003B56EA"/>
    <w:rsid w:val="00424734"/>
    <w:rsid w:val="004379CB"/>
    <w:rsid w:val="00604FE0"/>
    <w:rsid w:val="0083439D"/>
    <w:rsid w:val="00A05422"/>
    <w:rsid w:val="00AB1C84"/>
    <w:rsid w:val="00BC2AC4"/>
    <w:rsid w:val="00C256DE"/>
    <w:rsid w:val="00D54A71"/>
    <w:rsid w:val="00DD2A8A"/>
    <w:rsid w:val="00EC78CA"/>
    <w:rsid w:val="00F67E25"/>
    <w:rsid w:val="00FA0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9B4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8CA"/>
  </w:style>
  <w:style w:type="paragraph" w:styleId="Antrat1">
    <w:name w:val="heading 1"/>
    <w:basedOn w:val="prastasis"/>
    <w:next w:val="prastasis"/>
    <w:link w:val="Antrat1Diagrama"/>
    <w:uiPriority w:val="9"/>
    <w:qFormat/>
    <w:rsid w:val="00FA0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0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01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01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01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01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01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01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01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01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01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01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01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01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01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01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01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01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0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01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01E9"/>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FA01E9"/>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FA01E9"/>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FA01E9"/>
    <w:rPr>
      <w:i/>
      <w:iCs/>
      <w:color w:val="000000" w:themeColor="text1"/>
    </w:rPr>
  </w:style>
  <w:style w:type="paragraph" w:styleId="Sraopastraipa">
    <w:name w:val="List Paragraph"/>
    <w:basedOn w:val="prastasis"/>
    <w:uiPriority w:val="34"/>
    <w:qFormat/>
    <w:rsid w:val="00FA01E9"/>
    <w:pPr>
      <w:ind w:left="720"/>
      <w:contextualSpacing/>
    </w:pPr>
  </w:style>
  <w:style w:type="character" w:styleId="Rykuspabraukimas">
    <w:name w:val="Intense Emphasis"/>
    <w:basedOn w:val="Numatytasispastraiposriftas"/>
    <w:uiPriority w:val="21"/>
    <w:qFormat/>
    <w:rsid w:val="00FA01E9"/>
    <w:rPr>
      <w:i/>
      <w:iCs/>
      <w:color w:val="0F4761" w:themeColor="accent1" w:themeShade="BF"/>
    </w:rPr>
  </w:style>
  <w:style w:type="paragraph" w:styleId="Iskirtacitata">
    <w:name w:val="Intense Quote"/>
    <w:basedOn w:val="prastasis"/>
    <w:next w:val="prastasis"/>
    <w:link w:val="IskirtacitataDiagrama"/>
    <w:uiPriority w:val="30"/>
    <w:qFormat/>
    <w:rsid w:val="00FA0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01E9"/>
    <w:rPr>
      <w:i/>
      <w:iCs/>
      <w:color w:val="0F4761" w:themeColor="accent1" w:themeShade="BF"/>
    </w:rPr>
  </w:style>
  <w:style w:type="character" w:styleId="Rykinuoroda">
    <w:name w:val="Intense Reference"/>
    <w:basedOn w:val="Numatytasispastraiposriftas"/>
    <w:uiPriority w:val="32"/>
    <w:qFormat/>
    <w:rsid w:val="00FA01E9"/>
    <w:rPr>
      <w:b/>
      <w:bCs/>
      <w:smallCaps/>
      <w:color w:val="0F4761" w:themeColor="accent1" w:themeShade="BF"/>
      <w:spacing w:val="5"/>
    </w:rPr>
  </w:style>
  <w:style w:type="table" w:styleId="Lentelstinklelis">
    <w:name w:val="Table Grid"/>
    <w:basedOn w:val="prastojilentel"/>
    <w:uiPriority w:val="39"/>
    <w:rsid w:val="00FA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4A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4A71"/>
  </w:style>
  <w:style w:type="paragraph" w:styleId="Porat">
    <w:name w:val="footer"/>
    <w:basedOn w:val="prastasis"/>
    <w:link w:val="PoratDiagrama"/>
    <w:uiPriority w:val="99"/>
    <w:unhideWhenUsed/>
    <w:rsid w:val="00D54A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6669</Words>
  <Characters>3802</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2025-11-28T08:37:00Z</dcterms:created>
  <dcterms:modified xsi:type="dcterms:W3CDTF">2025-11-28T08:37:00Z</dcterms:modified>
</cp:coreProperties>
</file>